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64C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13131"/>
          <w:spacing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13131"/>
          <w:spacing w:val="0"/>
          <w:sz w:val="36"/>
          <w:szCs w:val="36"/>
          <w:shd w:val="clear" w:fill="FFFFFF"/>
          <w:vertAlign w:val="baseline"/>
          <w:lang w:eastAsia="zh-CN"/>
        </w:rPr>
        <w:t>发展规划科工作职责</w:t>
      </w:r>
    </w:p>
    <w:p w14:paraId="1FF5C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375" w:lineRule="atLeast"/>
        <w:ind w:left="0" w:right="0"/>
        <w:jc w:val="left"/>
        <w:textAlignment w:val="baseline"/>
        <w:rPr>
          <w:color w:val="666666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</w:rPr>
        <w:t> </w:t>
      </w:r>
    </w:p>
    <w:p w14:paraId="21EFF025">
      <w:pPr>
        <w:keepNext w:val="0"/>
        <w:keepLines w:val="0"/>
        <w:widowControl/>
        <w:numPr>
          <w:numId w:val="0"/>
        </w:numPr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</w:pPr>
      <w:r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 w:bidi="ar"/>
        </w:rPr>
        <w:t>（一）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 w:bidi="ar"/>
        </w:rPr>
        <w:t xml:space="preserve">政策研究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负责跟踪和研究国家和省市的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eastAsia="zh-CN"/>
        </w:rPr>
        <w:t>教育改革发展动态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，进行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eastAsia="zh-CN"/>
        </w:rPr>
        <w:t>政策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研究，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为学校的改革与发展提供具有前瞻性和可行性的对策建议，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为学院（校）领导科学决策提供依据。</w:t>
      </w:r>
    </w:p>
    <w:p w14:paraId="784D7276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（二）发展规划  负责学院（校）总体事业发展规划的编制与管理工作，组织调研、收集、分析高等教育发展信息，开展战略规划研究，并对总体事业发展规划、各专项规划的实施进行检查评估。</w:t>
      </w:r>
    </w:p>
    <w:p w14:paraId="6946152D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大学章程和制度建设  负责以大学章程为统领的内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管理制度体系建设及制度审核，做好章程和学校重大制度实施效果监测。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 w:bidi="ar"/>
        </w:rPr>
        <w:t xml:space="preserve"> </w:t>
      </w:r>
    </w:p>
    <w:p w14:paraId="3FBC1E20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eastAsia="zh-CN"/>
        </w:rPr>
        <w:t>（四）专项调研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根据学院（校）领导安排，开展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eastAsia="zh-CN"/>
        </w:rPr>
        <w:t>其他各类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eastAsia="zh-CN"/>
        </w:rPr>
        <w:t>项工作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的调研分析。</w:t>
      </w:r>
    </w:p>
    <w:p w14:paraId="1B7F1421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（五）信息管理 负责组织开展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辽宁省高校绩效考核平台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信息填报工作，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统筹平台公共数据的统计、管理与日常维护。</w:t>
      </w:r>
    </w:p>
    <w:p w14:paraId="143CD0CB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（六）法治教育 负责学院（校）法治宣传教育工作的整体规划与组织实施。</w:t>
      </w:r>
    </w:p>
    <w:p w14:paraId="3A355F41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0000FF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 w:bidi="ar"/>
        </w:rPr>
        <w:t>（七）生态保护 负责学院（校）生态环境保护教育工作的整体规划与组织实施。</w:t>
      </w:r>
      <w:bookmarkStart w:id="0" w:name="_GoBack"/>
      <w:bookmarkEnd w:id="0"/>
    </w:p>
    <w:p w14:paraId="012322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40"/>
        <w:jc w:val="left"/>
        <w:textAlignment w:val="baseline"/>
        <w:rPr>
          <w:rFonts w:hint="eastAsia" w:asciiTheme="minorEastAsia" w:hAnsiTheme="minorEastAsia" w:eastAsiaTheme="minorEastAsia" w:cs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）完成上级主管部门和学院（校）交办的其他工作。</w:t>
      </w:r>
    </w:p>
    <w:p w14:paraId="4A6AAC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57119"/>
    <w:rsid w:val="41CA5FC7"/>
    <w:rsid w:val="422B7FD7"/>
    <w:rsid w:val="49062502"/>
    <w:rsid w:val="561C6714"/>
    <w:rsid w:val="5CC50312"/>
    <w:rsid w:val="646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408</Characters>
  <Lines>0</Lines>
  <Paragraphs>0</Paragraphs>
  <TotalTime>10</TotalTime>
  <ScaleCrop>false</ScaleCrop>
  <LinksUpToDate>false</LinksUpToDate>
  <CharactersWithSpaces>421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2025-04-22T03:06:00Z</dcterms:created>
  <dc:creator>Administrator</dc:creator>
  <cp:lastModifiedBy>Administrator</cp:lastModifiedBy>
  <cp:lastPrinted>2025-04-22T04:15:00Z</cp:lastPrinted>
  <dcterms:modified xsi:type="dcterms:W3CDTF">2025-04-22T07:21:46Z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eyJoZGlkIjoiNTk0YjJlZWM2YWM0NDNmMmIxOWY1ZTY0YTMwNTg4NzAifQ==</vt:lpwstr>
  </property>
  <property fmtid="{D5CDD505-2E9C-101B-9397-08002B2CF9AE}" pid="4" name="ICV">
    <vt:lpwstr>D8C4E2DD51954577B725E94AB6820DE0_12</vt:lpwstr>
  </property>
</Properties>
</file>