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default" w:asciiTheme="minorEastAsia" w:hAnsiTheme="minorEastAsia" w:eastAsiaTheme="minorEastAsia" w:cstheme="minorEastAsia"/>
          <w:b/>
          <w:sz w:val="28"/>
          <w:szCs w:val="28"/>
          <w:lang w:val="en-US" w:eastAsia="zh-CN"/>
        </w:rPr>
      </w:pPr>
      <w:r>
        <w:rPr>
          <w:rFonts w:hint="eastAsia" w:asciiTheme="minorEastAsia" w:hAnsiTheme="minorEastAsia" w:cstheme="minorEastAsia"/>
          <w:b/>
          <w:sz w:val="28"/>
          <w:szCs w:val="28"/>
          <w:lang w:val="en-US" w:eastAsia="zh-CN"/>
        </w:rPr>
        <w:t>抚顺职业技术学院 抚顺师范高等专科学校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2021年高职扩招</w:t>
      </w:r>
      <w:r>
        <w:rPr>
          <w:rFonts w:hint="eastAsia" w:asciiTheme="minorEastAsia" w:hAnsiTheme="minorEastAsia" w:cstheme="minorEastAsia"/>
          <w:b/>
          <w:sz w:val="28"/>
          <w:szCs w:val="28"/>
          <w:lang w:val="en-US" w:eastAsia="zh-CN"/>
        </w:rPr>
        <w:t>（第二阶段单招）</w:t>
      </w:r>
      <w:r>
        <w:rPr>
          <w:rFonts w:hint="eastAsia" w:asciiTheme="minorEastAsia" w:hAnsiTheme="minorEastAsia" w:eastAsiaTheme="minorEastAsia" w:cstheme="minorEastAsia"/>
          <w:b/>
          <w:sz w:val="28"/>
          <w:szCs w:val="28"/>
          <w:lang w:val="en-US" w:eastAsia="zh-CN"/>
        </w:rPr>
        <w:t>报名及录取办法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华文楷体" w:hAnsi="华文楷体" w:eastAsia="华文楷体"/>
          <w:b/>
          <w:color w:val="0000FF"/>
          <w:sz w:val="40"/>
          <w:szCs w:val="40"/>
        </w:rPr>
      </w:pPr>
      <w:r>
        <w:rPr>
          <w:rFonts w:hint="eastAsia" w:asciiTheme="minorEastAsia" w:hAnsiTheme="minorEastAsia" w:cstheme="minorEastAsia"/>
          <w:b/>
          <w:bCs/>
          <w:sz w:val="28"/>
          <w:szCs w:val="28"/>
          <w:lang w:val="en-US" w:eastAsia="zh-CN"/>
        </w:rPr>
        <w:t>【学校自然情况】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抚顺职业技术学院、抚顺师范高等专科学校是国家教育部批准备案的全日制公办普通高等院校；辽宁省高等职业教育改革发展示范校；教育部、财政部确定的中央财政支持的职业教育实训基地；中国石油和化工工业协会确定的石油和化工行业职业教育与培训全国示范性实训基地; 辽宁省现代学徒制试点专业学校。学院（校）在做强师范教育的同时，依托抚顺石化新城（国家精细化工产业基地）和沈抚新区（国家先进装备制造业基地）形成的石油化工新材料、高端装备制造、环保设备、大数据和大健康、人工智能和智能制造产业、科技金融、生物科技和现代服务业等产业集群和石化电力装备、工业机器人、物联网、汽车零部件等产业集群大力开展高等职业教育，与40多家规模企业开展产品研发、项目合作、人才培养、科技攻关等深层次的校企合作。多年来毕业生深受用人单位的欢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学院（校）与省内外多所知名大学实现联合办学，为学生提供高职升本科（专升本）、自学考试、奥鹏远程网络教育、国家开放大学等本科学习途径。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院（校）始终坚持育人为本，德育为先的办学宗旨，“励志、勤奋、求真、成才”的学风贯穿教育教学全过程。设立多种奖学金，并为贫困学生提供勤工助学岗位和困难补助，努力使每一名大学生能够快乐、健康、平安、顺利地完成学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8"/>
          <w:szCs w:val="28"/>
          <w:lang w:val="en-US" w:eastAsia="zh-CN"/>
        </w:rPr>
      </w:pPr>
      <w:r>
        <w:rPr>
          <w:rFonts w:hint="eastAsia" w:ascii="宋体" w:hAnsi="宋体" w:eastAsia="宋体" w:cs="宋体"/>
          <w:color w:val="000000"/>
          <w:sz w:val="24"/>
          <w:szCs w:val="24"/>
        </w:rPr>
        <w:t>学生完成学业后将获得教育部备案全日制专科毕业证书。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【办学条件】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院（校）位于“辽宁特区”沈抚改革创新示范区，地处东北振兴“一带五基地”发展核心区域，毗邻沈阳四环，现代化有轨电车5号线、地铁、公交线路四通八达，是融外观设计现代化，内部设施智能化，园林景观生态化的创新型校园。学院（校）学院占地面积49万平，拥有在校生9000余人，学院（校）拥有数字化图书馆，100多个现代化校内实验室和实训基地，150多个校外实训基地，可开展50个工种的职业技能鉴定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bCs/>
          <w:sz w:val="28"/>
          <w:szCs w:val="28"/>
          <w:lang w:val="en-US" w:eastAsia="zh-CN"/>
        </w:rPr>
      </w:pPr>
      <w:r>
        <w:rPr>
          <w:rFonts w:hint="eastAsia" w:ascii="宋体" w:hAnsi="宋体" w:eastAsia="宋体" w:cs="宋体"/>
          <w:color w:val="000000"/>
          <w:sz w:val="24"/>
          <w:szCs w:val="24"/>
        </w:rPr>
        <w:t>学院（校）共设14个教学系部，46个招生专业，以石油化工、建筑工程、机械装备制造、学前教育、初等教育和现代服务业为主体</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涵盖化工、建筑、师范教育、材料与能源、制造、电子信息、经济管理、艺术、物联网等门类。现有省级教学团队7个；国家级专业建设带头人2人，省级专业建设带头人5人；全国优秀教师2人，省级教学名师4人，省级人才培养模式改革创新实验区1个，省级对接产业集群示范专业3个，省职业教育创新型实训基地8个， 中央财政支持职业教育奥鹏实训基地3个；中央提升专业服务产业发展能力项目2个；国家、省级精品课13门。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【招生专业】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抚顺师范高等专科学校招生专业</w:t>
      </w:r>
    </w:p>
    <w:tbl>
      <w:tblPr>
        <w:tblStyle w:val="9"/>
        <w:tblpPr w:leftFromText="180" w:rightFromText="180" w:vertAnchor="text" w:horzAnchor="page" w:tblpX="1740" w:tblpY="21"/>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10"/>
        <w:gridCol w:w="598"/>
        <w:gridCol w:w="993"/>
        <w:gridCol w:w="740"/>
        <w:gridCol w:w="1548"/>
        <w:gridCol w:w="843"/>
        <w:gridCol w:w="1048"/>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36"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序号</w:t>
            </w:r>
          </w:p>
        </w:tc>
        <w:tc>
          <w:tcPr>
            <w:tcW w:w="1810"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专业名称</w:t>
            </w:r>
          </w:p>
        </w:tc>
        <w:tc>
          <w:tcPr>
            <w:tcW w:w="598"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学制</w:t>
            </w:r>
          </w:p>
        </w:tc>
        <w:tc>
          <w:tcPr>
            <w:tcW w:w="993"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学费</w:t>
            </w: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16"/>
                <w:szCs w:val="16"/>
                <w:u w:val="none"/>
                <w:lang w:val="en-US" w:eastAsia="zh-CN" w:bidi="ar"/>
              </w:rPr>
              <w:t>（元/年/生）</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普通高中毕业生</w:t>
            </w: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（A）</w:t>
            </w:r>
          </w:p>
        </w:tc>
        <w:tc>
          <w:tcPr>
            <w:tcW w:w="1548"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中职（含中专、技工学校、职业高中）毕业生</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（B）</w:t>
            </w:r>
          </w:p>
        </w:tc>
        <w:tc>
          <w:tcPr>
            <w:tcW w:w="843" w:type="dxa"/>
            <w:noWrap w:val="0"/>
            <w:vAlign w:val="center"/>
          </w:tcPr>
          <w:p>
            <w:pPr>
              <w:keepNext w:val="0"/>
              <w:keepLines w:val="0"/>
              <w:widowControl/>
              <w:suppressLineNumbers w:val="0"/>
              <w:jc w:val="both"/>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退役军 人</w:t>
            </w:r>
          </w:p>
          <w:p>
            <w:pPr>
              <w:keepNext w:val="0"/>
              <w:keepLines w:val="0"/>
              <w:widowControl/>
              <w:suppressLineNumbers w:val="0"/>
              <w:jc w:val="both"/>
              <w:textAlignment w:val="center"/>
              <w:rPr>
                <w:rFonts w:hint="eastAsia" w:ascii="宋体" w:hAnsi="宋体" w:eastAsia="宋体" w:cs="宋体"/>
                <w:b/>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（C）</w:t>
            </w:r>
          </w:p>
        </w:tc>
        <w:tc>
          <w:tcPr>
            <w:tcW w:w="1048"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下岗失业人员、农民工、高素质农民（D）</w:t>
            </w:r>
          </w:p>
        </w:tc>
        <w:tc>
          <w:tcPr>
            <w:tcW w:w="879"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基层在岗群体</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6" w:type="dxa"/>
            <w:noWrap w:val="0"/>
            <w:vAlign w:val="top"/>
          </w:tcPr>
          <w:p>
            <w:pPr>
              <w:widowControl/>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8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食品生物技术(检验)</w:t>
            </w:r>
          </w:p>
        </w:tc>
        <w:tc>
          <w:tcPr>
            <w:tcW w:w="598"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3年</w:t>
            </w:r>
          </w:p>
        </w:tc>
        <w:tc>
          <w:tcPr>
            <w:tcW w:w="993"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w:t>
            </w:r>
          </w:p>
        </w:tc>
        <w:tc>
          <w:tcPr>
            <w:tcW w:w="740"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548" w:type="dxa"/>
            <w:noWrap w:val="0"/>
            <w:vAlign w:val="center"/>
          </w:tcPr>
          <w:p>
            <w:pPr>
              <w:widowControl/>
              <w:jc w:val="center"/>
              <w:textAlignment w:val="center"/>
              <w:rPr>
                <w:rFonts w:hint="eastAsia" w:ascii="宋体" w:hAnsi="宋体" w:eastAsia="宋体" w:cs="宋体"/>
                <w:color w:val="000000"/>
                <w:kern w:val="0"/>
                <w:sz w:val="21"/>
                <w:szCs w:val="21"/>
              </w:rPr>
            </w:pPr>
          </w:p>
        </w:tc>
        <w:tc>
          <w:tcPr>
            <w:tcW w:w="843"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79"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36" w:type="dxa"/>
            <w:noWrap w:val="0"/>
            <w:vAlign w:val="top"/>
          </w:tcPr>
          <w:p>
            <w:pPr>
              <w:widowControl/>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8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旅游管理</w:t>
            </w:r>
          </w:p>
        </w:tc>
        <w:tc>
          <w:tcPr>
            <w:tcW w:w="598"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3年</w:t>
            </w:r>
          </w:p>
        </w:tc>
        <w:tc>
          <w:tcPr>
            <w:tcW w:w="993"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w:t>
            </w:r>
          </w:p>
        </w:tc>
        <w:tc>
          <w:tcPr>
            <w:tcW w:w="740"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5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43" w:type="dxa"/>
            <w:noWrap w:val="0"/>
            <w:vAlign w:val="center"/>
          </w:tcPr>
          <w:p>
            <w:pPr>
              <w:widowControl/>
              <w:jc w:val="center"/>
              <w:textAlignment w:val="center"/>
              <w:rPr>
                <w:rFonts w:hint="eastAsia" w:ascii="宋体" w:hAnsi="宋体" w:eastAsia="宋体" w:cs="宋体"/>
                <w:color w:val="000000"/>
                <w:kern w:val="0"/>
                <w:sz w:val="21"/>
                <w:szCs w:val="21"/>
              </w:rPr>
            </w:pPr>
          </w:p>
        </w:tc>
        <w:tc>
          <w:tcPr>
            <w:tcW w:w="1048" w:type="dxa"/>
            <w:noWrap w:val="0"/>
            <w:vAlign w:val="center"/>
          </w:tcPr>
          <w:p>
            <w:pPr>
              <w:widowControl/>
              <w:jc w:val="center"/>
              <w:textAlignment w:val="center"/>
              <w:rPr>
                <w:rFonts w:hint="eastAsia" w:ascii="宋体" w:hAnsi="宋体" w:eastAsia="宋体" w:cs="宋体"/>
                <w:color w:val="000000"/>
                <w:kern w:val="0"/>
                <w:sz w:val="21"/>
                <w:szCs w:val="21"/>
              </w:rPr>
            </w:pPr>
          </w:p>
        </w:tc>
        <w:tc>
          <w:tcPr>
            <w:tcW w:w="879"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36" w:type="dxa"/>
            <w:noWrap w:val="0"/>
            <w:vAlign w:val="top"/>
          </w:tcPr>
          <w:p>
            <w:pPr>
              <w:widowControl/>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8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社区管理与服务</w:t>
            </w:r>
          </w:p>
        </w:tc>
        <w:tc>
          <w:tcPr>
            <w:tcW w:w="598"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3年</w:t>
            </w:r>
          </w:p>
        </w:tc>
        <w:tc>
          <w:tcPr>
            <w:tcW w:w="993"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w:t>
            </w:r>
          </w:p>
        </w:tc>
        <w:tc>
          <w:tcPr>
            <w:tcW w:w="740"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548" w:type="dxa"/>
            <w:noWrap w:val="0"/>
            <w:vAlign w:val="center"/>
          </w:tcPr>
          <w:p>
            <w:pPr>
              <w:widowControl/>
              <w:jc w:val="center"/>
              <w:textAlignment w:val="center"/>
              <w:rPr>
                <w:rFonts w:hint="eastAsia" w:ascii="宋体" w:hAnsi="宋体" w:eastAsia="宋体" w:cs="宋体"/>
                <w:color w:val="000000"/>
                <w:kern w:val="0"/>
                <w:sz w:val="21"/>
                <w:szCs w:val="21"/>
              </w:rPr>
            </w:pPr>
          </w:p>
        </w:tc>
        <w:tc>
          <w:tcPr>
            <w:tcW w:w="843"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79"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6" w:type="dxa"/>
            <w:noWrap w:val="0"/>
            <w:vAlign w:val="top"/>
          </w:tcPr>
          <w:p>
            <w:pPr>
              <w:widowControl/>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8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学前教育</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（师范类）</w:t>
            </w:r>
          </w:p>
        </w:tc>
        <w:tc>
          <w:tcPr>
            <w:tcW w:w="598"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3年</w:t>
            </w:r>
          </w:p>
        </w:tc>
        <w:tc>
          <w:tcPr>
            <w:tcW w:w="993"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4100</w:t>
            </w:r>
          </w:p>
        </w:tc>
        <w:tc>
          <w:tcPr>
            <w:tcW w:w="740" w:type="dxa"/>
            <w:noWrap w:val="0"/>
            <w:vAlign w:val="center"/>
          </w:tcPr>
          <w:p>
            <w:pPr>
              <w:widowControl/>
              <w:jc w:val="center"/>
              <w:textAlignment w:val="center"/>
              <w:rPr>
                <w:rFonts w:hint="eastAsia" w:ascii="宋体" w:hAnsi="宋体" w:eastAsia="宋体" w:cs="宋体"/>
                <w:color w:val="000000"/>
                <w:kern w:val="0"/>
                <w:sz w:val="21"/>
                <w:szCs w:val="21"/>
              </w:rPr>
            </w:pPr>
          </w:p>
        </w:tc>
        <w:tc>
          <w:tcPr>
            <w:tcW w:w="15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43" w:type="dxa"/>
            <w:noWrap w:val="0"/>
            <w:vAlign w:val="center"/>
          </w:tcPr>
          <w:p>
            <w:pPr>
              <w:widowControl/>
              <w:jc w:val="center"/>
              <w:textAlignment w:val="center"/>
              <w:rPr>
                <w:rFonts w:hint="eastAsia" w:ascii="宋体" w:hAnsi="宋体" w:eastAsia="宋体" w:cs="宋体"/>
                <w:color w:val="000000"/>
                <w:kern w:val="0"/>
                <w:sz w:val="21"/>
                <w:szCs w:val="21"/>
              </w:rPr>
            </w:pPr>
          </w:p>
        </w:tc>
        <w:tc>
          <w:tcPr>
            <w:tcW w:w="10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79"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6" w:type="dxa"/>
            <w:noWrap w:val="0"/>
            <w:vAlign w:val="top"/>
          </w:tcPr>
          <w:p>
            <w:pPr>
              <w:widowControl/>
              <w:spacing w:line="5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10" w:type="dxa"/>
            <w:noWrap w:val="0"/>
            <w:vAlign w:val="center"/>
          </w:tcPr>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商务英语</w:t>
            </w:r>
          </w:p>
        </w:tc>
        <w:tc>
          <w:tcPr>
            <w:tcW w:w="598" w:type="dxa"/>
            <w:noWrap w:val="0"/>
            <w:vAlign w:val="center"/>
          </w:tcPr>
          <w:p>
            <w:pPr>
              <w:widowControl/>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3年</w:t>
            </w:r>
          </w:p>
        </w:tc>
        <w:tc>
          <w:tcPr>
            <w:tcW w:w="993"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4500</w:t>
            </w:r>
          </w:p>
        </w:tc>
        <w:tc>
          <w:tcPr>
            <w:tcW w:w="740"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5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p>
        </w:tc>
        <w:tc>
          <w:tcPr>
            <w:tcW w:w="843" w:type="dxa"/>
            <w:noWrap w:val="0"/>
            <w:vAlign w:val="center"/>
          </w:tcPr>
          <w:p>
            <w:pPr>
              <w:widowControl/>
              <w:jc w:val="center"/>
              <w:textAlignment w:val="center"/>
              <w:rPr>
                <w:rFonts w:hint="default" w:ascii="宋体" w:hAnsi="宋体" w:eastAsia="宋体" w:cs="宋体"/>
                <w:color w:val="000000"/>
                <w:kern w:val="0"/>
                <w:sz w:val="21"/>
                <w:szCs w:val="21"/>
                <w:lang w:val="en-US"/>
              </w:rPr>
            </w:pPr>
          </w:p>
        </w:tc>
        <w:tc>
          <w:tcPr>
            <w:tcW w:w="1048"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p>
        </w:tc>
        <w:tc>
          <w:tcPr>
            <w:tcW w:w="879" w:type="dxa"/>
            <w:noWrap w:val="0"/>
            <w:vAlign w:val="center"/>
          </w:tcPr>
          <w:p>
            <w:pPr>
              <w:widowControl/>
              <w:jc w:val="center"/>
              <w:textAlignment w:val="center"/>
              <w:rPr>
                <w:rFonts w:hint="default" w:ascii="宋体" w:hAnsi="宋体" w:eastAsia="宋体" w:cs="宋体"/>
                <w:color w:val="000000"/>
                <w:kern w:val="0"/>
                <w:sz w:val="21"/>
                <w:szCs w:val="21"/>
                <w:lang w:val="en-US" w:eastAsia="zh-CN"/>
              </w:rPr>
            </w:pPr>
          </w:p>
        </w:tc>
      </w:tr>
    </w:tbl>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4"/>
          <w:szCs w:val="24"/>
          <w:lang w:val="en-US" w:eastAsia="zh-CN"/>
        </w:rPr>
        <w:t>抚顺职业技术学院招生专业</w:t>
      </w:r>
    </w:p>
    <w:tbl>
      <w:tblPr>
        <w:tblStyle w:val="9"/>
        <w:tblpPr w:leftFromText="180" w:rightFromText="180" w:vertAnchor="text" w:horzAnchor="page" w:tblpX="1675" w:tblpY="42"/>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721"/>
        <w:gridCol w:w="625"/>
        <w:gridCol w:w="824"/>
        <w:gridCol w:w="925"/>
        <w:gridCol w:w="1602"/>
        <w:gridCol w:w="799"/>
        <w:gridCol w:w="105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58"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序号</w:t>
            </w:r>
          </w:p>
        </w:tc>
        <w:tc>
          <w:tcPr>
            <w:tcW w:w="1721"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专业名称</w:t>
            </w:r>
          </w:p>
        </w:tc>
        <w:tc>
          <w:tcPr>
            <w:tcW w:w="625"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学制</w:t>
            </w:r>
          </w:p>
        </w:tc>
        <w:tc>
          <w:tcPr>
            <w:tcW w:w="824"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学费</w:t>
            </w:r>
          </w:p>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16"/>
                <w:szCs w:val="16"/>
                <w:u w:val="none"/>
                <w:lang w:val="en-US" w:eastAsia="zh-CN" w:bidi="ar"/>
              </w:rPr>
              <w:t>（元/年/生）</w:t>
            </w:r>
          </w:p>
        </w:tc>
        <w:tc>
          <w:tcPr>
            <w:tcW w:w="925"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普通高中毕业生</w:t>
            </w:r>
            <w:r>
              <w:rPr>
                <w:rFonts w:hint="eastAsia" w:asciiTheme="majorEastAsia" w:hAnsiTheme="majorEastAsia" w:eastAsiaTheme="majorEastAsia" w:cstheme="majorEastAsia"/>
                <w:b/>
                <w:i w:val="0"/>
                <w:color w:val="000000"/>
                <w:kern w:val="0"/>
                <w:sz w:val="21"/>
                <w:szCs w:val="21"/>
                <w:u w:val="none"/>
                <w:lang w:val="en-US" w:eastAsia="zh-CN" w:bidi="ar"/>
              </w:rPr>
              <w:br w:type="textWrapping"/>
            </w:r>
          </w:p>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（A）</w:t>
            </w:r>
          </w:p>
        </w:tc>
        <w:tc>
          <w:tcPr>
            <w:tcW w:w="1602"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中职（含中专、技工学校、职业高中）毕业生</w:t>
            </w:r>
            <w:r>
              <w:rPr>
                <w:rFonts w:hint="eastAsia" w:asciiTheme="majorEastAsia" w:hAnsiTheme="majorEastAsia" w:eastAsiaTheme="majorEastAsia" w:cstheme="majorEastAsia"/>
                <w:b/>
                <w:i w:val="0"/>
                <w:color w:val="000000"/>
                <w:kern w:val="0"/>
                <w:sz w:val="21"/>
                <w:szCs w:val="21"/>
                <w:u w:val="none"/>
                <w:lang w:val="en-US" w:eastAsia="zh-CN" w:bidi="ar"/>
              </w:rPr>
              <w:br w:type="textWrapping"/>
            </w:r>
            <w:r>
              <w:rPr>
                <w:rFonts w:hint="eastAsia" w:asciiTheme="majorEastAsia" w:hAnsiTheme="majorEastAsia" w:eastAsiaTheme="majorEastAsia" w:cstheme="majorEastAsia"/>
                <w:b/>
                <w:i w:val="0"/>
                <w:color w:val="000000"/>
                <w:kern w:val="0"/>
                <w:sz w:val="21"/>
                <w:szCs w:val="21"/>
                <w:u w:val="none"/>
                <w:lang w:val="en-US" w:eastAsia="zh-CN" w:bidi="ar"/>
              </w:rPr>
              <w:t>（B）</w:t>
            </w:r>
          </w:p>
        </w:tc>
        <w:tc>
          <w:tcPr>
            <w:tcW w:w="799" w:type="dxa"/>
            <w:noWrap w:val="0"/>
            <w:vAlign w:val="center"/>
          </w:tcPr>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r>
              <w:rPr>
                <w:rFonts w:hint="eastAsia" w:asciiTheme="majorEastAsia" w:hAnsiTheme="majorEastAsia" w:eastAsiaTheme="majorEastAsia" w:cstheme="majorEastAsia"/>
                <w:b/>
                <w:i w:val="0"/>
                <w:color w:val="000000"/>
                <w:kern w:val="0"/>
                <w:sz w:val="21"/>
                <w:szCs w:val="21"/>
                <w:u w:val="none"/>
                <w:lang w:val="en-US" w:eastAsia="zh-CN" w:bidi="ar"/>
              </w:rPr>
              <w:t>退役军人</w:t>
            </w:r>
          </w:p>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p>
          <w:p>
            <w:pPr>
              <w:widowControl/>
              <w:jc w:val="center"/>
              <w:textAlignment w:val="center"/>
              <w:rPr>
                <w:rFonts w:hint="eastAsia" w:asciiTheme="majorEastAsia" w:hAnsiTheme="majorEastAsia" w:eastAsiaTheme="majorEastAsia" w:cstheme="majorEastAsia"/>
                <w:b/>
                <w:i w:val="0"/>
                <w:color w:val="000000"/>
                <w:kern w:val="0"/>
                <w:sz w:val="21"/>
                <w:szCs w:val="21"/>
                <w:u w:val="none"/>
                <w:lang w:val="en-US" w:eastAsia="zh-CN" w:bidi="ar"/>
              </w:rPr>
            </w:pPr>
          </w:p>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b/>
                <w:i w:val="0"/>
                <w:color w:val="000000"/>
                <w:kern w:val="0"/>
                <w:sz w:val="21"/>
                <w:szCs w:val="21"/>
                <w:u w:val="none"/>
                <w:lang w:val="en-US" w:eastAsia="zh-CN" w:bidi="ar"/>
              </w:rPr>
              <w:t>（C）</w:t>
            </w: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b/>
                <w:i w:val="0"/>
                <w:color w:val="000000"/>
                <w:kern w:val="0"/>
                <w:sz w:val="21"/>
                <w:szCs w:val="21"/>
                <w:u w:val="none"/>
                <w:lang w:val="en-US" w:eastAsia="zh-CN" w:bidi="ar"/>
              </w:rPr>
              <w:t>下岗失业人员、农民工、高素质农民（D）</w:t>
            </w: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b/>
                <w:i w:val="0"/>
                <w:color w:val="000000"/>
                <w:kern w:val="0"/>
                <w:sz w:val="21"/>
                <w:szCs w:val="21"/>
                <w:u w:val="none"/>
                <w:lang w:val="en-US" w:eastAsia="zh-CN" w:bidi="ar"/>
              </w:rPr>
              <w:t>基层在岗群体</w:t>
            </w:r>
            <w:r>
              <w:rPr>
                <w:rFonts w:hint="eastAsia" w:asciiTheme="majorEastAsia" w:hAnsiTheme="majorEastAsia" w:eastAsiaTheme="majorEastAsia" w:cstheme="majorEastAsia"/>
                <w:b/>
                <w:i w:val="0"/>
                <w:color w:val="000000"/>
                <w:kern w:val="0"/>
                <w:sz w:val="21"/>
                <w:szCs w:val="21"/>
                <w:u w:val="none"/>
                <w:lang w:val="en-US" w:eastAsia="zh-CN" w:bidi="ar"/>
              </w:rPr>
              <w:br w:type="textWrapping"/>
            </w:r>
            <w:r>
              <w:rPr>
                <w:rFonts w:hint="eastAsia" w:asciiTheme="majorEastAsia" w:hAnsiTheme="majorEastAsia" w:eastAsiaTheme="majorEastAsia" w:cstheme="majorEastAsia"/>
                <w:b/>
                <w:i w:val="0"/>
                <w:color w:val="000000"/>
                <w:kern w:val="0"/>
                <w:sz w:val="21"/>
                <w:szCs w:val="21"/>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应用化工技术</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5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2</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建筑工程技术</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5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3</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机电一体化技术</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5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4</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电气自动化技术</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4800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05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5</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软件技术</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6</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大数据与会计</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r>
              <w:rPr>
                <w:rFonts w:hint="eastAsia" w:asciiTheme="majorEastAsia" w:hAnsiTheme="majorEastAsia" w:eastAsiaTheme="majorEastAsia" w:cstheme="majorEastAsia"/>
                <w:color w:val="000000"/>
                <w:kern w:val="0"/>
                <w:sz w:val="21"/>
                <w:szCs w:val="21"/>
                <w:lang w:val="en-US" w:eastAsia="zh-CN"/>
              </w:rPr>
              <w:t xml:space="preserve"> </w:t>
            </w:r>
          </w:p>
        </w:tc>
        <w:tc>
          <w:tcPr>
            <w:tcW w:w="799"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7</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市场营销</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799"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58" w:type="dxa"/>
            <w:noWrap w:val="0"/>
            <w:vAlign w:val="top"/>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8</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智慧健康养老服务与管理管理</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4800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799"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8" w:type="dxa"/>
            <w:noWrap w:val="0"/>
            <w:vAlign w:val="top"/>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9</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酒店管理与数字化运营</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bidi="ar-SA"/>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rPr>
              <w:t>4800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p>
        </w:tc>
        <w:tc>
          <w:tcPr>
            <w:tcW w:w="799"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8" w:type="dxa"/>
            <w:noWrap w:val="0"/>
            <w:vAlign w:val="top"/>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10</w:t>
            </w:r>
          </w:p>
        </w:tc>
        <w:tc>
          <w:tcPr>
            <w:tcW w:w="1721"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人物形象设计</w:t>
            </w:r>
          </w:p>
        </w:tc>
        <w:tc>
          <w:tcPr>
            <w:tcW w:w="625"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en-US" w:bidi="ar-SA"/>
              </w:rPr>
            </w:pPr>
            <w:r>
              <w:rPr>
                <w:rFonts w:hint="eastAsia" w:asciiTheme="majorEastAsia" w:hAnsiTheme="majorEastAsia" w:eastAsiaTheme="majorEastAsia" w:cstheme="majorEastAsia"/>
                <w:color w:val="000000"/>
                <w:kern w:val="0"/>
                <w:sz w:val="21"/>
                <w:szCs w:val="21"/>
              </w:rPr>
              <w:t>3年</w:t>
            </w:r>
          </w:p>
        </w:tc>
        <w:tc>
          <w:tcPr>
            <w:tcW w:w="824"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rPr>
              <w:t>4</w:t>
            </w:r>
            <w:r>
              <w:rPr>
                <w:rFonts w:hint="eastAsia" w:asciiTheme="majorEastAsia" w:hAnsiTheme="majorEastAsia" w:eastAsiaTheme="majorEastAsia" w:cstheme="majorEastAsia"/>
                <w:color w:val="000000"/>
                <w:kern w:val="0"/>
                <w:sz w:val="21"/>
                <w:szCs w:val="21"/>
                <w:lang w:val="en-US" w:eastAsia="zh-CN"/>
              </w:rPr>
              <w:t>500</w:t>
            </w:r>
          </w:p>
        </w:tc>
        <w:tc>
          <w:tcPr>
            <w:tcW w:w="925"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r>
              <w:rPr>
                <w:rFonts w:hint="default" w:ascii="Arial" w:hAnsi="Arial" w:eastAsia="宋体" w:cs="Arial"/>
                <w:color w:val="000000"/>
                <w:kern w:val="0"/>
                <w:sz w:val="21"/>
                <w:szCs w:val="21"/>
                <w:lang w:val="en-US" w:eastAsia="zh-CN"/>
              </w:rPr>
              <w:t>√</w:t>
            </w:r>
          </w:p>
        </w:tc>
        <w:tc>
          <w:tcPr>
            <w:tcW w:w="1602" w:type="dxa"/>
            <w:noWrap w:val="0"/>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rPr>
            </w:pPr>
          </w:p>
        </w:tc>
        <w:tc>
          <w:tcPr>
            <w:tcW w:w="799"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105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c>
          <w:tcPr>
            <w:tcW w:w="832" w:type="dxa"/>
            <w:noWrap w:val="0"/>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p>
        </w:tc>
      </w:tr>
    </w:tbl>
    <w:p>
      <w:pPr>
        <w:rPr>
          <w:rFonts w:hint="eastAsia" w:eastAsiaTheme="minorEastAsia"/>
          <w:lang w:val="en-US" w:eastAsia="zh-CN"/>
        </w:rPr>
      </w:pPr>
    </w:p>
    <w:p>
      <w:pPr>
        <w:rPr>
          <w:rFonts w:hint="eastAsia" w:eastAsiaTheme="minorEastAsia"/>
          <w:color w:val="FF0000"/>
          <w:sz w:val="24"/>
          <w:szCs w:val="32"/>
          <w:highlight w:val="none"/>
          <w:lang w:eastAsia="zh-CN"/>
        </w:rPr>
      </w:pPr>
      <w:r>
        <w:rPr>
          <w:rFonts w:hint="eastAsia"/>
          <w:color w:val="FF0000"/>
          <w:sz w:val="24"/>
          <w:szCs w:val="32"/>
          <w:highlight w:val="none"/>
          <w:lang w:eastAsia="zh-CN"/>
        </w:rPr>
        <w:t>注明：招收专业及招生计划最终以省教育厅批准并公布数据为准，学费以物价局批复为准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38" w:firstLineChars="200"/>
        <w:textAlignment w:val="auto"/>
        <w:rPr>
          <w:rFonts w:hint="eastAsia" w:asciiTheme="minorEastAsia" w:hAnsiTheme="minorEastAsia" w:cstheme="minorEastAsia"/>
          <w:b/>
          <w:bCs/>
          <w:spacing w:val="-6"/>
          <w:sz w:val="28"/>
          <w:szCs w:val="28"/>
          <w:lang w:eastAsia="zh-CN"/>
        </w:rPr>
      </w:pPr>
      <w:r>
        <w:rPr>
          <w:rFonts w:hint="eastAsia" w:asciiTheme="minorEastAsia" w:hAnsiTheme="minorEastAsia" w:cstheme="minorEastAsia"/>
          <w:b/>
          <w:bCs/>
          <w:spacing w:val="-6"/>
          <w:sz w:val="28"/>
          <w:szCs w:val="28"/>
          <w:lang w:eastAsia="zh-CN"/>
        </w:rPr>
        <w:t>【报名条件】</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5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符合我省</w:t>
      </w:r>
      <w:r>
        <w:rPr>
          <w:rFonts w:hint="eastAsia" w:asciiTheme="minorEastAsia" w:hAnsiTheme="minorEastAsia" w:eastAsiaTheme="minorEastAsia" w:cstheme="minorEastAsia"/>
          <w:spacing w:val="-6"/>
          <w:sz w:val="24"/>
          <w:szCs w:val="24"/>
          <w:lang w:val="en-US" w:eastAsia="zh-CN"/>
        </w:rPr>
        <w:t>2021年</w:t>
      </w:r>
      <w:r>
        <w:rPr>
          <w:rFonts w:hint="eastAsia" w:asciiTheme="minorEastAsia" w:hAnsiTheme="minorEastAsia" w:eastAsiaTheme="minorEastAsia" w:cstheme="minorEastAsia"/>
          <w:spacing w:val="-6"/>
          <w:sz w:val="24"/>
          <w:szCs w:val="24"/>
        </w:rPr>
        <w:t>统一高考报名条件的</w:t>
      </w:r>
      <w:r>
        <w:rPr>
          <w:rFonts w:hint="eastAsia" w:asciiTheme="minorEastAsia" w:hAnsiTheme="minorEastAsia" w:eastAsiaTheme="minorEastAsia" w:cstheme="minorEastAsia"/>
          <w:spacing w:val="-6"/>
          <w:sz w:val="24"/>
          <w:szCs w:val="24"/>
          <w:lang w:val="en-US" w:eastAsia="zh-CN"/>
        </w:rPr>
        <w:t>普通高中学生、中职（含中专、技工学校、职业高中）学生、退役军人、</w:t>
      </w:r>
      <w:r>
        <w:rPr>
          <w:rFonts w:hint="eastAsia" w:asciiTheme="minorEastAsia" w:hAnsiTheme="minorEastAsia" w:eastAsiaTheme="minorEastAsia" w:cstheme="minorEastAsia"/>
          <w:spacing w:val="-6"/>
          <w:sz w:val="24"/>
          <w:szCs w:val="24"/>
        </w:rPr>
        <w:t>下岗失业</w:t>
      </w:r>
      <w:r>
        <w:rPr>
          <w:rFonts w:hint="eastAsia" w:asciiTheme="minorEastAsia" w:hAnsiTheme="minorEastAsia" w:eastAsiaTheme="minorEastAsia" w:cstheme="minorEastAsia"/>
          <w:spacing w:val="-6"/>
          <w:sz w:val="24"/>
          <w:szCs w:val="24"/>
          <w:lang w:val="en-US" w:eastAsia="zh-CN"/>
        </w:rPr>
        <w:t>人员</w:t>
      </w:r>
      <w:r>
        <w:rPr>
          <w:rFonts w:hint="eastAsia" w:asciiTheme="minorEastAsia" w:hAnsiTheme="minorEastAsia" w:eastAsiaTheme="minorEastAsia" w:cstheme="minorEastAsia"/>
          <w:spacing w:val="-6"/>
          <w:sz w:val="24"/>
          <w:szCs w:val="24"/>
        </w:rPr>
        <w:t>、农民工、</w:t>
      </w:r>
      <w:r>
        <w:rPr>
          <w:rFonts w:hint="eastAsia" w:asciiTheme="minorEastAsia" w:hAnsiTheme="minorEastAsia" w:eastAsiaTheme="minorEastAsia" w:cstheme="minorEastAsia"/>
          <w:spacing w:val="-6"/>
          <w:sz w:val="24"/>
          <w:szCs w:val="24"/>
          <w:lang w:val="en-US" w:eastAsia="zh-CN"/>
        </w:rPr>
        <w:t>高素质</w:t>
      </w:r>
      <w:r>
        <w:rPr>
          <w:rFonts w:hint="eastAsia" w:asciiTheme="minorEastAsia" w:hAnsiTheme="minorEastAsia" w:eastAsiaTheme="minorEastAsia" w:cstheme="minorEastAsia"/>
          <w:spacing w:val="-6"/>
          <w:sz w:val="24"/>
          <w:szCs w:val="24"/>
        </w:rPr>
        <w:t>农民</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企业在岗职工和基层农技人员</w:t>
      </w:r>
      <w:r>
        <w:rPr>
          <w:rFonts w:hint="eastAsia" w:asciiTheme="minorEastAsia" w:hAnsiTheme="minorEastAsia" w:eastAsiaTheme="minorEastAsia" w:cstheme="minorEastAsia"/>
          <w:spacing w:val="-6"/>
          <w:sz w:val="24"/>
          <w:szCs w:val="24"/>
        </w:rPr>
        <w:t>等报考高职院校的群体并通过资格审核。</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cstheme="minorEastAsia"/>
          <w:sz w:val="24"/>
          <w:szCs w:val="24"/>
          <w:lang w:val="en-US" w:eastAsia="zh-CN"/>
        </w:rPr>
        <w:t>被</w:t>
      </w:r>
      <w:r>
        <w:rPr>
          <w:rFonts w:hint="eastAsia" w:asciiTheme="minorEastAsia" w:hAnsiTheme="minorEastAsia" w:eastAsiaTheme="minorEastAsia" w:cstheme="minorEastAsia"/>
          <w:sz w:val="24"/>
          <w:szCs w:val="24"/>
          <w:lang w:val="en-US" w:eastAsia="zh-CN"/>
        </w:rPr>
        <w:t>2021年</w:t>
      </w:r>
      <w:r>
        <w:rPr>
          <w:rFonts w:hint="eastAsia" w:asciiTheme="minorEastAsia" w:hAnsiTheme="minorEastAsia" w:cstheme="minorEastAsia"/>
          <w:sz w:val="24"/>
          <w:szCs w:val="24"/>
          <w:lang w:val="en-US" w:eastAsia="zh-CN"/>
        </w:rPr>
        <w:t>第一次单独招生和</w:t>
      </w:r>
      <w:r>
        <w:rPr>
          <w:rFonts w:hint="eastAsia" w:asciiTheme="minorEastAsia" w:hAnsiTheme="minorEastAsia" w:eastAsiaTheme="minorEastAsia" w:cstheme="minorEastAsia"/>
          <w:sz w:val="24"/>
          <w:szCs w:val="24"/>
          <w:lang w:val="en-US" w:eastAsia="zh-CN"/>
        </w:rPr>
        <w:t>普通高考、职业教育对口升学考试</w:t>
      </w:r>
      <w:r>
        <w:rPr>
          <w:rFonts w:hint="eastAsia" w:asciiTheme="minorEastAsia" w:hAnsiTheme="minorEastAsia" w:cstheme="minorEastAsia"/>
          <w:sz w:val="24"/>
          <w:szCs w:val="24"/>
          <w:lang w:val="en-US" w:eastAsia="zh-CN"/>
        </w:rPr>
        <w:t>录取的</w:t>
      </w:r>
      <w:r>
        <w:rPr>
          <w:rFonts w:hint="eastAsia" w:asciiTheme="minorEastAsia" w:hAnsiTheme="minorEastAsia" w:eastAsiaTheme="minorEastAsia" w:cstheme="minorEastAsia"/>
          <w:sz w:val="24"/>
          <w:szCs w:val="24"/>
          <w:lang w:val="en-US" w:eastAsia="zh-CN"/>
        </w:rPr>
        <w:t>考生，不</w:t>
      </w:r>
      <w:r>
        <w:rPr>
          <w:rFonts w:hint="eastAsia" w:asciiTheme="minorEastAsia" w:hAnsiTheme="minorEastAsia" w:cstheme="minorEastAsia"/>
          <w:sz w:val="24"/>
          <w:szCs w:val="24"/>
          <w:lang w:val="en-US" w:eastAsia="zh-CN"/>
        </w:rPr>
        <w:t>能参加</w:t>
      </w:r>
      <w:r>
        <w:rPr>
          <w:rFonts w:hint="eastAsia" w:asciiTheme="minorEastAsia" w:hAnsiTheme="minorEastAsia" w:eastAsiaTheme="minorEastAsia" w:cstheme="minorEastAsia"/>
          <w:b w:val="0"/>
          <w:bCs/>
          <w:sz w:val="24"/>
          <w:szCs w:val="24"/>
          <w:lang w:val="en-US" w:eastAsia="zh-CN"/>
        </w:rPr>
        <w:t>高职扩招</w:t>
      </w:r>
      <w:r>
        <w:rPr>
          <w:rFonts w:hint="eastAsia" w:asciiTheme="minorEastAsia" w:hAnsiTheme="minorEastAsia" w:cstheme="minorEastAsia"/>
          <w:b w:val="0"/>
          <w:bCs/>
          <w:sz w:val="24"/>
          <w:szCs w:val="24"/>
          <w:lang w:val="en-US" w:eastAsia="zh-CN"/>
        </w:rPr>
        <w:t>（第二阶段单招）</w:t>
      </w:r>
      <w:r>
        <w:rPr>
          <w:rFonts w:hint="eastAsia" w:asciiTheme="minorEastAsia" w:hAnsiTheme="minorEastAsia" w:eastAsiaTheme="minorEastAsia" w:cstheme="minorEastAsia"/>
          <w:b w:val="0"/>
          <w:bCs/>
          <w:sz w:val="24"/>
          <w:szCs w:val="24"/>
          <w:lang w:val="en-US" w:eastAsia="zh-CN"/>
        </w:rPr>
        <w:t>报</w:t>
      </w:r>
      <w:r>
        <w:rPr>
          <w:rFonts w:hint="eastAsia" w:asciiTheme="minorEastAsia" w:hAnsiTheme="minorEastAsia" w:cstheme="minorEastAsia"/>
          <w:b w:val="0"/>
          <w:bCs/>
          <w:sz w:val="24"/>
          <w:szCs w:val="24"/>
          <w:lang w:val="en-US" w:eastAsia="zh-CN"/>
        </w:rPr>
        <w:t>名</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）体检要求：符合《普通高等</w:t>
      </w: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招生体检工作指导意见》及有关补充规定，参加国家高考体检合格。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报考流程</w:t>
      </w:r>
      <w:r>
        <w:rPr>
          <w:rFonts w:hint="eastAsia" w:asciiTheme="minorEastAsia" w:hAnsiTheme="minorEastAsia" w:cstheme="minorEastAsia"/>
          <w:b/>
          <w:bCs/>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456" w:firstLineChars="200"/>
        <w:textAlignment w:val="auto"/>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已经参加2021年我省普通高考、职业教育对口升学考试的考生，</w:t>
      </w:r>
      <w:r>
        <w:rPr>
          <w:rFonts w:hint="eastAsia" w:asciiTheme="minorEastAsia" w:hAnsiTheme="minorEastAsia" w:cstheme="minorEastAsia"/>
          <w:color w:val="auto"/>
          <w:spacing w:val="-6"/>
          <w:sz w:val="24"/>
          <w:szCs w:val="24"/>
          <w:lang w:val="en-US" w:eastAsia="zh-CN"/>
        </w:rPr>
        <w:t>可以直接使用已有的高考考生号，</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202</w:t>
      </w:r>
      <w:r>
        <w:rPr>
          <w:rFonts w:hint="eastAsia" w:asciiTheme="minorEastAsia" w:hAnsiTheme="minorEastAsia" w:cstheme="minorEastAsia"/>
          <w:b/>
          <w:bCs/>
          <w:color w:val="ED7D31" w:themeColor="accent2"/>
          <w:sz w:val="24"/>
          <w:szCs w:val="24"/>
          <w:lang w:val="en-US" w:eastAsia="zh-CN"/>
          <w14:textFill>
            <w14:solidFill>
              <w14:schemeClr w14:val="accent2"/>
            </w14:solidFill>
          </w14:textFill>
        </w:rPr>
        <w:t>1</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年</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9</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月</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11</w:t>
      </w:r>
      <w:r>
        <w:rPr>
          <w:rFonts w:hint="eastAsia" w:asciiTheme="minorEastAsia" w:hAnsiTheme="minorEastAsia" w:cstheme="minorEastAsia"/>
          <w:b/>
          <w:bCs/>
          <w:color w:val="ED7D31" w:themeColor="accent2"/>
          <w:sz w:val="24"/>
          <w:szCs w:val="24"/>
          <w:lang w:val="en-US" w:eastAsia="zh-CN"/>
          <w14:textFill>
            <w14:solidFill>
              <w14:schemeClr w14:val="accent2"/>
            </w14:solidFill>
          </w14:textFill>
        </w:rPr>
        <w:t>日</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-20日</w:t>
      </w:r>
      <w:r>
        <w:rPr>
          <w:rFonts w:hint="eastAsia" w:asciiTheme="minorEastAsia" w:hAnsiTheme="minorEastAsia" w:eastAsiaTheme="minorEastAsia" w:cstheme="minorEastAsia"/>
          <w:color w:val="auto"/>
          <w:sz w:val="24"/>
          <w:szCs w:val="24"/>
        </w:rPr>
        <w:t>，登录学院报名系统（</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HYPERLINK "http://www.fvti.com"</w:instrText>
      </w:r>
      <w:r>
        <w:rPr>
          <w:rFonts w:hint="eastAsia" w:asciiTheme="minorEastAsia" w:hAnsiTheme="minorEastAsia" w:eastAsiaTheme="minorEastAsia" w:cstheme="minorEastAsia"/>
          <w:color w:val="auto"/>
          <w:sz w:val="24"/>
          <w:szCs w:val="24"/>
        </w:rPr>
        <w:fldChar w:fldCharType="separate"/>
      </w:r>
      <w:r>
        <w:rPr>
          <w:rStyle w:val="13"/>
          <w:rFonts w:hint="eastAsia" w:asciiTheme="minorEastAsia" w:hAnsiTheme="minorEastAsia" w:eastAsiaTheme="minorEastAsia" w:cstheme="minorEastAsia"/>
          <w:color w:val="auto"/>
          <w:sz w:val="24"/>
          <w:szCs w:val="24"/>
        </w:rPr>
        <w:t>http://www.fvti.com</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）并按报考流程在网上进行报名、填报专业志愿。</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sz w:val="24"/>
          <w:szCs w:val="24"/>
          <w:lang w:val="en-US" w:eastAsia="zh-CN"/>
        </w:rPr>
        <w:t>未参加2021年高考报名的考生，需要先进行高考补报名，</w:t>
      </w:r>
      <w:r>
        <w:rPr>
          <w:rFonts w:hint="eastAsia" w:asciiTheme="minorEastAsia" w:hAnsiTheme="minorEastAsia" w:eastAsiaTheme="minorEastAsia" w:cstheme="minorEastAsia"/>
          <w:color w:val="auto"/>
          <w:sz w:val="24"/>
          <w:szCs w:val="24"/>
          <w:lang w:val="en-US" w:eastAsia="zh-CN"/>
        </w:rPr>
        <w:t>报名时间为</w:t>
      </w:r>
      <w:r>
        <w:rPr>
          <w:rFonts w:hint="eastAsia" w:asciiTheme="minorEastAsia" w:hAnsiTheme="minorEastAsia" w:cstheme="minorEastAsia"/>
          <w:b/>
          <w:bCs/>
          <w:color w:val="ED7D31" w:themeColor="accent2"/>
          <w:sz w:val="24"/>
          <w:szCs w:val="24"/>
          <w:lang w:val="en-US" w:eastAsia="zh-CN"/>
          <w14:textFill>
            <w14:solidFill>
              <w14:schemeClr w14:val="accent2"/>
            </w14:solidFill>
          </w14:textFill>
        </w:rPr>
        <w:t>2021年</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8</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月</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25</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日</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-31</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eastAsia="zh-CN"/>
        </w:rPr>
        <w:t>登陆“辽宁招生考试之窗”进行报名，具体报名办法按照省招考办通知执行。报名后，</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202</w:t>
      </w:r>
      <w:r>
        <w:rPr>
          <w:rFonts w:hint="eastAsia" w:asciiTheme="minorEastAsia" w:hAnsiTheme="minorEastAsia" w:cstheme="minorEastAsia"/>
          <w:b/>
          <w:bCs/>
          <w:color w:val="ED7D31" w:themeColor="accent2"/>
          <w:sz w:val="24"/>
          <w:szCs w:val="24"/>
          <w:lang w:val="en-US" w:eastAsia="zh-CN"/>
          <w14:textFill>
            <w14:solidFill>
              <w14:schemeClr w14:val="accent2"/>
            </w14:solidFill>
          </w14:textFill>
        </w:rPr>
        <w:t>1</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年</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9</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月</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11</w:t>
      </w:r>
      <w:r>
        <w:rPr>
          <w:rFonts w:hint="eastAsia" w:asciiTheme="minorEastAsia" w:hAnsiTheme="minorEastAsia" w:cstheme="minorEastAsia"/>
          <w:b/>
          <w:bCs/>
          <w:color w:val="ED7D31" w:themeColor="accent2"/>
          <w:sz w:val="24"/>
          <w:szCs w:val="24"/>
          <w:lang w:val="en-US" w:eastAsia="zh-CN"/>
          <w14:textFill>
            <w14:solidFill>
              <w14:schemeClr w14:val="accent2"/>
            </w14:solidFill>
          </w14:textFill>
        </w:rPr>
        <w:t>日</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-20日</w:t>
      </w:r>
      <w:r>
        <w:rPr>
          <w:rFonts w:hint="eastAsia" w:asciiTheme="minorEastAsia" w:hAnsiTheme="minorEastAsia" w:eastAsiaTheme="minorEastAsia" w:cstheme="minorEastAsia"/>
          <w:color w:val="auto"/>
          <w:sz w:val="24"/>
          <w:szCs w:val="24"/>
        </w:rPr>
        <w:t>，登录学院报名系统（</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HYPERLINK "http://www.fvti.com"</w:instrText>
      </w:r>
      <w:r>
        <w:rPr>
          <w:rFonts w:hint="eastAsia" w:asciiTheme="minorEastAsia" w:hAnsiTheme="minorEastAsia" w:eastAsiaTheme="minorEastAsia" w:cstheme="minorEastAsia"/>
          <w:color w:val="auto"/>
          <w:sz w:val="24"/>
          <w:szCs w:val="24"/>
        </w:rPr>
        <w:fldChar w:fldCharType="separate"/>
      </w:r>
      <w:r>
        <w:rPr>
          <w:rStyle w:val="13"/>
          <w:rFonts w:hint="eastAsia" w:asciiTheme="minorEastAsia" w:hAnsiTheme="minorEastAsia" w:eastAsiaTheme="minorEastAsia" w:cstheme="minorEastAsia"/>
          <w:color w:val="auto"/>
          <w:sz w:val="24"/>
          <w:szCs w:val="24"/>
        </w:rPr>
        <w:t>http://www.fvti.com</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）并按报考流程在网上进行报名、填报专业志愿。</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sz w:val="24"/>
          <w:szCs w:val="24"/>
          <w:lang w:eastAsia="zh-CN"/>
        </w:rPr>
        <w:t>报名工作结束后，报请辽宁省招考办对考生信息进行资格审核。</w:t>
      </w:r>
      <w:r>
        <w:rPr>
          <w:rFonts w:hint="eastAsia" w:asciiTheme="minorEastAsia" w:hAnsiTheme="minorEastAsia" w:eastAsiaTheme="minorEastAsia" w:cstheme="minorEastAsia"/>
          <w:color w:val="auto"/>
          <w:sz w:val="24"/>
          <w:szCs w:val="24"/>
        </w:rPr>
        <w:t>资格审查合格</w:t>
      </w:r>
      <w:r>
        <w:rPr>
          <w:rFonts w:hint="eastAsia" w:asciiTheme="minorEastAsia" w:hAnsiTheme="minorEastAsia" w:cstheme="minorEastAsia"/>
          <w:color w:val="auto"/>
          <w:sz w:val="24"/>
          <w:szCs w:val="24"/>
          <w:lang w:val="en-US" w:eastAsia="zh-CN"/>
        </w:rPr>
        <w:t>者</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方可参加学校组织的单独招生考试。</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sz w:val="24"/>
          <w:szCs w:val="24"/>
          <w:lang w:eastAsia="zh-CN"/>
        </w:rPr>
        <w:t>单独招生考试学校</w:t>
      </w:r>
      <w:r>
        <w:rPr>
          <w:rFonts w:hint="eastAsia" w:asciiTheme="minorEastAsia" w:hAnsiTheme="minorEastAsia" w:eastAsiaTheme="minorEastAsia" w:cstheme="minorEastAsia"/>
          <w:color w:val="auto"/>
          <w:sz w:val="24"/>
          <w:szCs w:val="24"/>
        </w:rPr>
        <w:t>报考流程如下：首先，考生凭</w:t>
      </w:r>
      <w:r>
        <w:rPr>
          <w:rFonts w:hint="eastAsia" w:asciiTheme="minorEastAsia" w:hAnsiTheme="minorEastAsia" w:cstheme="minorEastAsia"/>
          <w:color w:val="auto"/>
          <w:sz w:val="24"/>
          <w:szCs w:val="24"/>
          <w:lang w:eastAsia="zh-CN"/>
        </w:rPr>
        <w:t>高考考号</w:t>
      </w:r>
      <w:r>
        <w:rPr>
          <w:rFonts w:hint="eastAsia" w:asciiTheme="minorEastAsia" w:hAnsiTheme="minorEastAsia" w:eastAsiaTheme="minorEastAsia" w:cstheme="minorEastAsia"/>
          <w:color w:val="auto"/>
          <w:sz w:val="24"/>
          <w:szCs w:val="24"/>
        </w:rPr>
        <w:t>,注册并登陆报名系统，选择适合自己类型的报考批次，根据</w:t>
      </w:r>
      <w:r>
        <w:rPr>
          <w:rFonts w:hint="eastAsia" w:asciiTheme="minorEastAsia" w:hAnsiTheme="minorEastAsia" w:cstheme="minorEastAsia"/>
          <w:color w:val="auto"/>
          <w:sz w:val="24"/>
          <w:szCs w:val="24"/>
          <w:lang w:eastAsia="zh-CN"/>
        </w:rPr>
        <w:t>招生计划</w:t>
      </w:r>
      <w:r>
        <w:rPr>
          <w:rFonts w:hint="eastAsia" w:asciiTheme="minorEastAsia" w:hAnsiTheme="minorEastAsia" w:eastAsiaTheme="minorEastAsia" w:cstheme="minorEastAsia"/>
          <w:color w:val="auto"/>
          <w:sz w:val="24"/>
          <w:szCs w:val="24"/>
        </w:rPr>
        <w:t>填写报考志愿。</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pPr>
      <w:r>
        <w:rPr>
          <w:rFonts w:hint="eastAsia" w:asciiTheme="minorEastAsia" w:hAnsiTheme="minorEastAsia" w:eastAsiaTheme="minorEastAsia" w:cstheme="minorEastAsia"/>
          <w:color w:val="auto"/>
          <w:sz w:val="24"/>
          <w:szCs w:val="24"/>
        </w:rPr>
        <w:t>专业志愿设置</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A类考生设置</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二个有序志愿及</w:t>
      </w:r>
      <w:r>
        <w:rPr>
          <w:rFonts w:hint="eastAsia" w:asciiTheme="minorEastAsia" w:hAnsiTheme="minorEastAsia" w:cstheme="minorEastAsia"/>
          <w:b/>
          <w:bCs/>
          <w:color w:val="ED7D31" w:themeColor="accent2"/>
          <w:sz w:val="24"/>
          <w:szCs w:val="24"/>
          <w:lang w:eastAsia="zh-CN"/>
          <w14:textFill>
            <w14:solidFill>
              <w14:schemeClr w14:val="accent2"/>
            </w14:solidFill>
          </w14:textFill>
        </w:rPr>
        <w:t>“</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服从专业调剂</w:t>
      </w:r>
      <w:r>
        <w:rPr>
          <w:rFonts w:hint="eastAsia" w:asciiTheme="minorEastAsia" w:hAnsiTheme="minorEastAsia" w:cstheme="minorEastAsia"/>
          <w:b/>
          <w:bCs/>
          <w:color w:val="ED7D31" w:themeColor="accent2"/>
          <w:sz w:val="24"/>
          <w:szCs w:val="24"/>
          <w:lang w:eastAsia="zh-CN"/>
          <w14:textFill>
            <w14:solidFill>
              <w14:schemeClr w14:val="accent2"/>
            </w14:solidFill>
          </w14:textFill>
        </w:rPr>
        <w:t>志愿”</w:t>
      </w:r>
      <w:r>
        <w:rPr>
          <w:rFonts w:hint="eastAsia" w:asciiTheme="minorEastAsia" w:hAnsiTheme="minorEastAsia" w:eastAsiaTheme="minorEastAsia" w:cstheme="minorEastAsia"/>
          <w:b/>
          <w:bCs/>
          <w:color w:val="ED7D31" w:themeColor="accent2"/>
          <w:sz w:val="24"/>
          <w:szCs w:val="24"/>
          <w:lang w:eastAsia="zh-CN"/>
          <w14:textFill>
            <w14:solidFill>
              <w14:schemeClr w14:val="accent2"/>
            </w14:solidFill>
          </w14:textFill>
        </w:rPr>
        <w:t>，</w:t>
      </w:r>
      <w:r>
        <w:rPr>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报考B、C、D、E类考生只设置一个志愿，无服从调剂</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cstheme="minorEastAsia"/>
          <w:b/>
          <w:bCs/>
          <w:color w:val="ED7D31" w:themeColor="accent2"/>
          <w:spacing w:val="-6"/>
          <w:sz w:val="24"/>
          <w:szCs w:val="24"/>
          <w:lang w:val="en-US" w:eastAsia="zh-CN"/>
          <w14:textFill>
            <w14:solidFill>
              <w14:schemeClr w14:val="accent2"/>
            </w14:solidFill>
          </w14:textFill>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cstheme="minorEastAsia"/>
          <w:color w:val="auto"/>
          <w:spacing w:val="-6"/>
          <w:sz w:val="24"/>
          <w:szCs w:val="24"/>
          <w:lang w:val="en-US" w:eastAsia="zh-CN"/>
        </w:rPr>
        <w:t>考生报名成功后，需在单独招生报名系统中</w:t>
      </w:r>
      <w:r>
        <w:rPr>
          <w:rFonts w:hint="eastAsia" w:asciiTheme="minorEastAsia" w:hAnsiTheme="minorEastAsia" w:eastAsiaTheme="minorEastAsia" w:cstheme="minorEastAsia"/>
          <w:color w:val="auto"/>
          <w:spacing w:val="-6"/>
          <w:sz w:val="24"/>
          <w:szCs w:val="24"/>
          <w:lang w:val="en-US" w:eastAsia="zh-CN"/>
        </w:rPr>
        <w:t>按照普通高考报名收费标准</w:t>
      </w:r>
      <w:r>
        <w:rPr>
          <w:rFonts w:hint="eastAsia" w:asciiTheme="minorEastAsia" w:hAnsiTheme="minorEastAsia" w:cstheme="minorEastAsia"/>
          <w:color w:val="auto"/>
          <w:spacing w:val="-6"/>
          <w:sz w:val="24"/>
          <w:szCs w:val="24"/>
          <w:lang w:val="en-US" w:eastAsia="zh-CN"/>
        </w:rPr>
        <w:t>缴纳</w:t>
      </w:r>
      <w:r>
        <w:rPr>
          <w:rFonts w:hint="eastAsia" w:asciiTheme="minorEastAsia" w:hAnsiTheme="minorEastAsia" w:eastAsiaTheme="minorEastAsia" w:cstheme="minorEastAsia"/>
          <w:color w:val="auto"/>
          <w:spacing w:val="-6"/>
          <w:sz w:val="24"/>
          <w:szCs w:val="24"/>
          <w:lang w:val="en-US" w:eastAsia="zh-CN"/>
        </w:rPr>
        <w:t>考试费120元/生</w:t>
      </w:r>
      <w:r>
        <w:rPr>
          <w:rFonts w:hint="eastAsia" w:asciiTheme="minorEastAsia" w:hAnsiTheme="minorEastAsia" w:cstheme="minorEastAsia"/>
          <w:color w:val="auto"/>
          <w:spacing w:val="-6"/>
          <w:sz w:val="24"/>
          <w:szCs w:val="24"/>
          <w:lang w:val="en-US" w:eastAsia="zh-CN"/>
        </w:rPr>
        <w:t>。缴费截止时间为</w:t>
      </w:r>
      <w:r>
        <w:rPr>
          <w:rFonts w:hint="eastAsia" w:asciiTheme="minorEastAsia" w:hAnsiTheme="minorEastAsia" w:cstheme="minorEastAsia"/>
          <w:b/>
          <w:bCs/>
          <w:color w:val="ED7D31" w:themeColor="accent2"/>
          <w:spacing w:val="-6"/>
          <w:sz w:val="24"/>
          <w:szCs w:val="24"/>
          <w:lang w:val="en-US" w:eastAsia="zh-CN"/>
          <w14:textFill>
            <w14:solidFill>
              <w14:schemeClr w14:val="accent2"/>
            </w14:solidFill>
          </w14:textFill>
        </w:rPr>
        <w:t>2021年9月20日。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56" w:firstLineChars="200"/>
        <w:textAlignment w:val="auto"/>
        <w:rPr>
          <w:rFonts w:hint="default" w:asciiTheme="minorEastAsia" w:hAnsiTheme="minorEastAsia" w:cstheme="minorEastAsia"/>
          <w:color w:val="auto"/>
          <w:spacing w:val="-6"/>
          <w:sz w:val="28"/>
          <w:szCs w:val="28"/>
          <w:lang w:val="en-US" w:eastAsia="zh-CN"/>
        </w:rPr>
      </w:pPr>
      <w:r>
        <w:rPr>
          <w:rFonts w:hint="eastAsia" w:asciiTheme="minorEastAsia" w:hAnsiTheme="minorEastAsia" w:cstheme="minorEastAsia"/>
          <w:color w:val="auto"/>
          <w:spacing w:val="-6"/>
          <w:sz w:val="24"/>
          <w:szCs w:val="24"/>
          <w:lang w:val="en-US" w:eastAsia="zh-CN"/>
        </w:rPr>
        <w:t>6、考试前，请考生登录报名系统打印准考证。考试当天携带准考证、身份证到校进行考试</w:t>
      </w:r>
      <w:r>
        <w:rPr>
          <w:rFonts w:hint="eastAsia" w:asciiTheme="minorEastAsia" w:hAnsiTheme="minorEastAsia" w:cstheme="minorEastAsia"/>
          <w:color w:val="auto"/>
          <w:spacing w:val="-6"/>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heme="minorEastAsia" w:hAnsiTheme="minorEastAsia" w:cstheme="minorEastAsia"/>
          <w:b/>
          <w:sz w:val="28"/>
          <w:szCs w:val="28"/>
          <w:lang w:val="en-US" w:eastAsia="zh-CN"/>
        </w:rPr>
      </w:pPr>
      <w:r>
        <w:rPr>
          <w:rFonts w:hint="eastAsia" w:asciiTheme="minorEastAsia" w:hAnsiTheme="minorEastAsia" w:cstheme="minorEastAsia"/>
          <w:b/>
          <w:sz w:val="28"/>
          <w:szCs w:val="28"/>
          <w:lang w:val="en-US" w:eastAsia="zh-CN"/>
        </w:rPr>
        <w:t>【</w:t>
      </w:r>
      <w:r>
        <w:rPr>
          <w:rFonts w:hint="eastAsia" w:asciiTheme="minorEastAsia" w:hAnsiTheme="minorEastAsia" w:eastAsiaTheme="minorEastAsia" w:cstheme="minorEastAsia"/>
          <w:b/>
          <w:sz w:val="28"/>
          <w:szCs w:val="28"/>
        </w:rPr>
        <w:t>命题与</w:t>
      </w:r>
      <w:r>
        <w:rPr>
          <w:rFonts w:hint="eastAsia" w:asciiTheme="minorEastAsia" w:hAnsiTheme="minorEastAsia" w:eastAsiaTheme="minorEastAsia" w:cstheme="minorEastAsia"/>
          <w:b/>
          <w:sz w:val="28"/>
          <w:szCs w:val="28"/>
          <w:lang w:val="en-US" w:eastAsia="zh-CN"/>
        </w:rPr>
        <w:t>考试安排</w:t>
      </w:r>
      <w:r>
        <w:rPr>
          <w:rFonts w:hint="eastAsia" w:asciiTheme="minorEastAsia" w:hAnsiTheme="minorEastAsia" w:cstheme="minorEastAsia"/>
          <w:b/>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1、命题</w:t>
      </w:r>
    </w:p>
    <w:bookmarkEnd w:id="0"/>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高职扩招专项考试招生按高职单招考试模式。</w:t>
      </w:r>
      <w:r>
        <w:rPr>
          <w:rFonts w:hint="eastAsia" w:asciiTheme="minorEastAsia" w:hAnsiTheme="minorEastAsia" w:eastAsiaTheme="minorEastAsia" w:cstheme="minorEastAsia"/>
          <w:sz w:val="24"/>
          <w:szCs w:val="24"/>
          <w:lang w:eastAsia="zh-CN"/>
        </w:rPr>
        <w:t>学院（校）</w:t>
      </w:r>
      <w:r>
        <w:rPr>
          <w:rFonts w:hint="eastAsia" w:asciiTheme="minorEastAsia" w:hAnsiTheme="minorEastAsia" w:eastAsiaTheme="minorEastAsia" w:cstheme="minorEastAsia"/>
          <w:sz w:val="24"/>
          <w:szCs w:val="24"/>
        </w:rPr>
        <w:t>选聘专家组成命题组，依据《20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年普通高校招生考试大纲》组织命题，各科目考试大纲在</w:t>
      </w:r>
      <w:r>
        <w:rPr>
          <w:rFonts w:hint="eastAsia" w:asciiTheme="minorEastAsia" w:hAnsiTheme="minorEastAsia" w:cstheme="minorEastAsia"/>
          <w:sz w:val="24"/>
          <w:szCs w:val="24"/>
          <w:lang w:eastAsia="zh-CN"/>
        </w:rPr>
        <w:t>学院单独</w:t>
      </w:r>
      <w:r>
        <w:rPr>
          <w:rFonts w:hint="eastAsia" w:asciiTheme="minorEastAsia" w:hAnsiTheme="minorEastAsia" w:eastAsiaTheme="minorEastAsia" w:cstheme="minorEastAsia"/>
          <w:sz w:val="24"/>
          <w:szCs w:val="24"/>
        </w:rPr>
        <w:t>招生网上公布。</w:t>
      </w:r>
    </w:p>
    <w:p>
      <w:pPr>
        <w:pStyle w:val="2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542" w:lef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考试时间</w:t>
      </w:r>
    </w:p>
    <w:tbl>
      <w:tblPr>
        <w:tblStyle w:val="8"/>
        <w:tblW w:w="89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8"/>
        <w:gridCol w:w="1193"/>
        <w:gridCol w:w="1780"/>
        <w:gridCol w:w="2472"/>
        <w:gridCol w:w="1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招生对象</w:t>
            </w:r>
          </w:p>
        </w:tc>
        <w:tc>
          <w:tcPr>
            <w:tcW w:w="2973" w:type="dxa"/>
            <w:gridSpan w:val="2"/>
            <w:tcBorders>
              <w:left w:val="single" w:color="auto" w:sz="4" w:space="0"/>
            </w:tcBorders>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时    间</w:t>
            </w:r>
          </w:p>
        </w:tc>
        <w:tc>
          <w:tcPr>
            <w:tcW w:w="2472"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科    目</w:t>
            </w:r>
          </w:p>
        </w:tc>
        <w:tc>
          <w:tcPr>
            <w:tcW w:w="140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考试方式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20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t>高中生</w:t>
            </w:r>
          </w:p>
        </w:tc>
        <w:tc>
          <w:tcPr>
            <w:tcW w:w="119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lang w:val="en-US" w:eastAsia="zh-CN"/>
              </w:rPr>
              <w:t>9</w:t>
            </w:r>
            <w:r>
              <w:rPr>
                <w:rFonts w:hint="eastAsia" w:asciiTheme="minorEastAsia" w:hAnsiTheme="minorEastAsia" w:eastAsiaTheme="minorEastAsia" w:cstheme="minorEastAsia"/>
                <w:b w:val="0"/>
                <w:bCs w:val="0"/>
                <w:sz w:val="22"/>
                <w:szCs w:val="22"/>
              </w:rPr>
              <w:t>月</w:t>
            </w:r>
            <w:r>
              <w:rPr>
                <w:rFonts w:hint="eastAsia" w:asciiTheme="minorEastAsia" w:hAnsiTheme="minorEastAsia" w:eastAsiaTheme="minorEastAsia" w:cstheme="minorEastAsia"/>
                <w:b w:val="0"/>
                <w:bCs w:val="0"/>
                <w:sz w:val="22"/>
                <w:szCs w:val="22"/>
                <w:lang w:val="en-US" w:eastAsia="zh-CN"/>
              </w:rPr>
              <w:t>25</w:t>
            </w:r>
            <w:r>
              <w:rPr>
                <w:rFonts w:hint="eastAsia" w:asciiTheme="minorEastAsia" w:hAnsiTheme="minorEastAsia" w:eastAsiaTheme="minorEastAsia" w:cstheme="minorEastAsia"/>
                <w:b w:val="0"/>
                <w:bCs w:val="0"/>
                <w:sz w:val="22"/>
                <w:szCs w:val="22"/>
              </w:rPr>
              <w:t>日</w:t>
            </w:r>
          </w:p>
        </w:tc>
        <w:tc>
          <w:tcPr>
            <w:tcW w:w="178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9:00-11:00</w:t>
            </w:r>
          </w:p>
        </w:tc>
        <w:tc>
          <w:tcPr>
            <w:tcW w:w="24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rPr>
              <w:t>文化课考试</w:t>
            </w:r>
            <w:r>
              <w:rPr>
                <w:rFonts w:hint="eastAsia" w:asciiTheme="minorEastAsia" w:hAnsiTheme="minorEastAsia" w:eastAsiaTheme="minorEastAsia" w:cstheme="minorEastAsia"/>
                <w:b w:val="0"/>
                <w:bCs w:val="0"/>
                <w:sz w:val="22"/>
                <w:szCs w:val="22"/>
                <w:lang w:val="en-US" w:eastAsia="zh-CN"/>
              </w:rPr>
              <w:t>+</w:t>
            </w:r>
            <w:r>
              <w:rPr>
                <w:rFonts w:hint="eastAsia" w:asciiTheme="minorEastAsia" w:hAnsiTheme="minorEastAsia" w:eastAsiaTheme="minorEastAsia" w:cstheme="minorEastAsia"/>
                <w:b w:val="0"/>
                <w:bCs w:val="0"/>
                <w:sz w:val="22"/>
                <w:szCs w:val="22"/>
              </w:rPr>
              <w:t>职业适应性测试</w:t>
            </w:r>
          </w:p>
        </w:tc>
        <w:tc>
          <w:tcPr>
            <w:tcW w:w="140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2068"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color w:val="000000" w:themeColor="text1"/>
                <w:sz w:val="22"/>
                <w:szCs w:val="22"/>
                <w:lang w:val="en-US"/>
                <w14:textFill>
                  <w14:solidFill>
                    <w14:schemeClr w14:val="tx1"/>
                  </w14:solidFill>
                </w14:textFill>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中职生（含中专、技工学校、职业高中）</w:t>
            </w:r>
          </w:p>
        </w:tc>
        <w:tc>
          <w:tcPr>
            <w:tcW w:w="1193"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9</w:t>
            </w:r>
            <w:r>
              <w:rPr>
                <w:rFonts w:hint="eastAsia" w:asciiTheme="minorEastAsia" w:hAnsiTheme="minorEastAsia" w:eastAsiaTheme="minorEastAsia" w:cstheme="minorEastAsia"/>
                <w:b w:val="0"/>
                <w:bCs w:val="0"/>
                <w:sz w:val="22"/>
                <w:szCs w:val="22"/>
              </w:rPr>
              <w:t>月</w:t>
            </w:r>
            <w:r>
              <w:rPr>
                <w:rFonts w:hint="eastAsia" w:asciiTheme="minorEastAsia" w:hAnsiTheme="minorEastAsia" w:eastAsiaTheme="minorEastAsia" w:cstheme="minorEastAsia"/>
                <w:b w:val="0"/>
                <w:bCs w:val="0"/>
                <w:sz w:val="22"/>
                <w:szCs w:val="22"/>
                <w:lang w:val="en-US" w:eastAsia="zh-CN"/>
              </w:rPr>
              <w:t>25</w:t>
            </w:r>
            <w:r>
              <w:rPr>
                <w:rFonts w:hint="eastAsia" w:asciiTheme="minorEastAsia" w:hAnsiTheme="minorEastAsia" w:eastAsiaTheme="minorEastAsia" w:cstheme="minorEastAsia"/>
                <w:b w:val="0"/>
                <w:bCs w:val="0"/>
                <w:sz w:val="22"/>
                <w:szCs w:val="22"/>
              </w:rPr>
              <w:t>日</w:t>
            </w:r>
          </w:p>
        </w:tc>
        <w:tc>
          <w:tcPr>
            <w:tcW w:w="178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color w:val="000000"/>
                <w:kern w:val="2"/>
                <w:sz w:val="22"/>
                <w:szCs w:val="22"/>
                <w:lang w:val="en-US" w:eastAsia="zh-CN" w:bidi="ar-SA"/>
              </w:rPr>
            </w:pPr>
            <w:r>
              <w:rPr>
                <w:rFonts w:hint="eastAsia" w:asciiTheme="minorEastAsia" w:hAnsiTheme="minorEastAsia" w:eastAsiaTheme="minorEastAsia" w:cstheme="minorEastAsia"/>
                <w:b w:val="0"/>
                <w:bCs w:val="0"/>
                <w:color w:val="000000"/>
                <w:sz w:val="22"/>
                <w:szCs w:val="22"/>
              </w:rPr>
              <w:t>9:00-11:00</w:t>
            </w:r>
          </w:p>
        </w:tc>
        <w:tc>
          <w:tcPr>
            <w:tcW w:w="24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rPr>
              <w:t>文化课考试</w:t>
            </w:r>
          </w:p>
        </w:tc>
        <w:tc>
          <w:tcPr>
            <w:tcW w:w="140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068"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color w:val="000000" w:themeColor="text1"/>
                <w:sz w:val="22"/>
                <w:szCs w:val="22"/>
                <w14:textFill>
                  <w14:solidFill>
                    <w14:schemeClr w14:val="tx1"/>
                  </w14:solidFill>
                </w14:textFill>
              </w:rPr>
            </w:pPr>
          </w:p>
        </w:tc>
        <w:tc>
          <w:tcPr>
            <w:tcW w:w="119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lang w:val="en-US" w:eastAsia="zh-CN"/>
              </w:rPr>
            </w:pPr>
          </w:p>
        </w:tc>
        <w:tc>
          <w:tcPr>
            <w:tcW w:w="17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color w:val="000000"/>
                <w:kern w:val="2"/>
                <w:sz w:val="22"/>
                <w:szCs w:val="22"/>
                <w:lang w:val="en-US" w:eastAsia="zh-CN" w:bidi="ar-SA"/>
              </w:rPr>
            </w:pPr>
            <w:r>
              <w:rPr>
                <w:rFonts w:hint="eastAsia" w:asciiTheme="minorEastAsia" w:hAnsiTheme="minorEastAsia" w:eastAsiaTheme="minorEastAsia" w:cstheme="minorEastAsia"/>
                <w:b w:val="0"/>
                <w:bCs w:val="0"/>
                <w:color w:val="000000"/>
                <w:sz w:val="22"/>
                <w:szCs w:val="22"/>
              </w:rPr>
              <w:t>1</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:30-15:30</w:t>
            </w:r>
          </w:p>
        </w:tc>
        <w:tc>
          <w:tcPr>
            <w:tcW w:w="24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sz w:val="22"/>
                <w:szCs w:val="22"/>
              </w:rPr>
              <w:t>职业</w:t>
            </w:r>
            <w:r>
              <w:rPr>
                <w:rFonts w:hint="eastAsia" w:asciiTheme="minorEastAsia" w:hAnsiTheme="minorEastAsia" w:eastAsiaTheme="minorEastAsia" w:cstheme="minorEastAsia"/>
                <w:b w:val="0"/>
                <w:bCs w:val="0"/>
                <w:sz w:val="22"/>
                <w:szCs w:val="22"/>
                <w:lang w:val="en-US" w:eastAsia="zh-CN"/>
              </w:rPr>
              <w:t>技能考核</w:t>
            </w:r>
          </w:p>
        </w:tc>
        <w:tc>
          <w:tcPr>
            <w:tcW w:w="140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实操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5" w:hRule="atLeast"/>
          <w:jc w:val="center"/>
        </w:trPr>
        <w:tc>
          <w:tcPr>
            <w:tcW w:w="20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退役军人、下岗失业</w:t>
            </w:r>
            <w:r>
              <w:rPr>
                <w:rFonts w:hint="eastAsia" w:asciiTheme="minorEastAsia" w:hAnsiTheme="minorEastAsia" w:eastAsiaTheme="minorEastAsia" w:cstheme="minorEastAsia"/>
                <w:b w:val="0"/>
                <w:bCs w:val="0"/>
                <w:i w:val="0"/>
                <w:color w:val="000000"/>
                <w:kern w:val="0"/>
                <w:sz w:val="20"/>
                <w:szCs w:val="20"/>
                <w:u w:val="none"/>
                <w:lang w:val="en-US" w:eastAsia="zh-CN" w:bidi="ar"/>
              </w:rPr>
              <w:t>人员、农民工、高素质农民、企业</w:t>
            </w:r>
            <w:r>
              <w:rPr>
                <w:rFonts w:hint="eastAsia" w:asciiTheme="minorEastAsia" w:hAnsiTheme="minorEastAsia" w:eastAsiaTheme="minorEastAsia" w:cstheme="minorEastAsia"/>
                <w:b w:val="0"/>
                <w:bCs w:val="0"/>
                <w:i w:val="0"/>
                <w:color w:val="000000"/>
                <w:kern w:val="0"/>
                <w:sz w:val="21"/>
                <w:szCs w:val="21"/>
                <w:u w:val="none"/>
                <w:lang w:val="en-US" w:eastAsia="zh-CN" w:bidi="ar"/>
              </w:rPr>
              <w:t>在岗职工和基层农技人员</w:t>
            </w:r>
          </w:p>
        </w:tc>
        <w:tc>
          <w:tcPr>
            <w:tcW w:w="119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lang w:val="en-US" w:eastAsia="zh-CN"/>
              </w:rPr>
              <w:t>9</w:t>
            </w:r>
            <w:r>
              <w:rPr>
                <w:rFonts w:hint="eastAsia" w:asciiTheme="minorEastAsia" w:hAnsiTheme="minorEastAsia" w:eastAsiaTheme="minorEastAsia" w:cstheme="minorEastAsia"/>
                <w:b w:val="0"/>
                <w:bCs w:val="0"/>
                <w:sz w:val="22"/>
                <w:szCs w:val="22"/>
              </w:rPr>
              <w:t>月</w:t>
            </w:r>
            <w:r>
              <w:rPr>
                <w:rFonts w:hint="eastAsia" w:asciiTheme="minorEastAsia" w:hAnsiTheme="minorEastAsia" w:eastAsiaTheme="minorEastAsia" w:cstheme="minorEastAsia"/>
                <w:b w:val="0"/>
                <w:bCs w:val="0"/>
                <w:sz w:val="22"/>
                <w:szCs w:val="22"/>
                <w:lang w:val="en-US" w:eastAsia="zh-CN"/>
              </w:rPr>
              <w:t>25</w:t>
            </w:r>
            <w:r>
              <w:rPr>
                <w:rFonts w:hint="eastAsia" w:asciiTheme="minorEastAsia" w:hAnsiTheme="minorEastAsia" w:eastAsiaTheme="minorEastAsia" w:cstheme="minorEastAsia"/>
                <w:b w:val="0"/>
                <w:bCs w:val="0"/>
                <w:sz w:val="22"/>
                <w:szCs w:val="22"/>
              </w:rPr>
              <w:t>日</w:t>
            </w:r>
          </w:p>
        </w:tc>
        <w:tc>
          <w:tcPr>
            <w:tcW w:w="178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13:</w:t>
            </w:r>
            <w:r>
              <w:rPr>
                <w:rFonts w:hint="eastAsia" w:asciiTheme="minorEastAsia" w:hAnsiTheme="minorEastAsia" w:cstheme="minorEastAsia"/>
                <w:b w:val="0"/>
                <w:bCs w:val="0"/>
                <w:sz w:val="22"/>
                <w:szCs w:val="22"/>
                <w:lang w:val="en-US" w:eastAsia="zh-CN"/>
              </w:rPr>
              <w:t>0</w:t>
            </w:r>
            <w:r>
              <w:rPr>
                <w:rFonts w:hint="eastAsia" w:asciiTheme="minorEastAsia" w:hAnsiTheme="minorEastAsia" w:eastAsiaTheme="minorEastAsia" w:cstheme="minorEastAsia"/>
                <w:b w:val="0"/>
                <w:bCs w:val="0"/>
                <w:sz w:val="22"/>
                <w:szCs w:val="22"/>
              </w:rPr>
              <w:t>0-1</w:t>
            </w:r>
            <w:r>
              <w:rPr>
                <w:rFonts w:hint="eastAsia" w:asciiTheme="minorEastAsia" w:hAnsiTheme="minorEastAsia" w:cstheme="minorEastAsia"/>
                <w:b w:val="0"/>
                <w:bCs w:val="0"/>
                <w:sz w:val="22"/>
                <w:szCs w:val="22"/>
                <w:lang w:val="en-US" w:eastAsia="zh-CN"/>
              </w:rPr>
              <w:t>5</w:t>
            </w:r>
            <w:r>
              <w:rPr>
                <w:rFonts w:hint="eastAsia" w:asciiTheme="minorEastAsia" w:hAnsiTheme="minorEastAsia" w:eastAsiaTheme="minorEastAsia" w:cstheme="minorEastAsia"/>
                <w:b w:val="0"/>
                <w:bCs w:val="0"/>
                <w:sz w:val="22"/>
                <w:szCs w:val="22"/>
              </w:rPr>
              <w:t>:</w:t>
            </w:r>
            <w:r>
              <w:rPr>
                <w:rFonts w:hint="eastAsia" w:asciiTheme="minorEastAsia" w:hAnsiTheme="minorEastAsia" w:cstheme="minorEastAsia"/>
                <w:b w:val="0"/>
                <w:bCs w:val="0"/>
                <w:sz w:val="22"/>
                <w:szCs w:val="22"/>
                <w:lang w:val="en-US" w:eastAsia="zh-CN"/>
              </w:rPr>
              <w:t>0</w:t>
            </w:r>
            <w:r>
              <w:rPr>
                <w:rFonts w:hint="eastAsia" w:asciiTheme="minorEastAsia" w:hAnsiTheme="minorEastAsia" w:eastAsiaTheme="minorEastAsia" w:cstheme="minorEastAsia"/>
                <w:b w:val="0"/>
                <w:bCs w:val="0"/>
                <w:sz w:val="22"/>
                <w:szCs w:val="22"/>
              </w:rPr>
              <w:t>0</w:t>
            </w:r>
          </w:p>
        </w:tc>
        <w:tc>
          <w:tcPr>
            <w:tcW w:w="24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职业适应性测试</w:t>
            </w:r>
          </w:p>
        </w:tc>
        <w:tc>
          <w:tcPr>
            <w:tcW w:w="140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面试</w:t>
            </w:r>
          </w:p>
        </w:tc>
      </w:tr>
    </w:tbl>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考试科目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（1）高中生文化课考试科目：数学、语文，每科满分150分；职业适应性测试100分。满分400分</w:t>
      </w:r>
      <w:r>
        <w:rPr>
          <w:rFonts w:hint="eastAsia" w:asciiTheme="minorEastAsia" w:hAnsiTheme="minorEastAsia" w:cstheme="minorEastAsia"/>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（2）中职生文化素质考试科目：数学、语文，每科满分150分；职业技能考核100分。满分400分。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（3）退役军人、下岗失业人员、农民工、高素质农民、企业在岗职工和基层农技人员进行职业适应性测试，满分</w:t>
      </w:r>
      <w:r>
        <w:rPr>
          <w:rFonts w:hint="eastAsia" w:asciiTheme="minorEastAsia" w:hAnsiTheme="minorEastAsia" w:cstheme="minorEastAsia"/>
          <w:sz w:val="24"/>
          <w:szCs w:val="24"/>
          <w:lang w:val="en-US" w:eastAsia="zh-CN"/>
        </w:rPr>
        <w:t>100</w:t>
      </w:r>
      <w:r>
        <w:rPr>
          <w:rFonts w:hint="eastAsia" w:asciiTheme="minorEastAsia" w:hAnsiTheme="minorEastAsia" w:eastAsiaTheme="minorEastAsia" w:cstheme="minorEastAsia"/>
          <w:sz w:val="24"/>
          <w:szCs w:val="24"/>
          <w:lang w:val="en-US" w:eastAsia="zh-CN"/>
        </w:rPr>
        <w:t xml:space="preserve">分。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（4）学校成立职业适应性测试专家组和职业技能考核专家组分别对各类考生进行职业适应性测试和职业技能考核。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、考试地点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抚顺职业技术学院（抚顺师范高等专科学校）</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地址：辽宁省抚顺市李石经济开发区旺力街89号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eastAsia="zh-CN"/>
        </w:rPr>
        <w:t>【</w:t>
      </w:r>
      <w:r>
        <w:rPr>
          <w:rFonts w:hint="eastAsia" w:asciiTheme="minorEastAsia" w:hAnsiTheme="minorEastAsia" w:eastAsiaTheme="minorEastAsia" w:cstheme="minorEastAsia"/>
          <w:b/>
          <w:sz w:val="28"/>
          <w:szCs w:val="28"/>
        </w:rPr>
        <w:t>招生录取办法</w:t>
      </w:r>
      <w:r>
        <w:rPr>
          <w:rFonts w:hint="eastAsia" w:asciiTheme="minorEastAsia" w:hAnsiTheme="minorEastAsia" w:cstheme="minorEastAsia"/>
          <w:b/>
          <w:sz w:val="28"/>
          <w:szCs w:val="28"/>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考试招生工作领导小组的指导下实施录取，确保录取公开、公平、公正。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1、考生成绩</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高中生总成绩</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文化课考试成绩+职业适应性测试成绩，满分400分。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中职生总成绩=文化课考试成绩+职业技能考核成绩，满分400分。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退役军人、下岗失业人员、农民工、高素质农民、企业在岗职工和基层农技人员成绩</w:t>
      </w:r>
      <w:r>
        <w:rPr>
          <w:rFonts w:hint="eastAsia" w:asciiTheme="minorEastAsia" w:hAnsiTheme="minorEastAsia" w:eastAsiaTheme="minorEastAsia" w:cstheme="minorEastAsia"/>
          <w:sz w:val="24"/>
          <w:szCs w:val="24"/>
        </w:rPr>
        <w:t>=职业适应性测试成绩，满分</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00分。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2、录取控制线</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根据身份类别对应的招生计划数和总成绩，按比例划定录取控制线，达到录取控制线以上的考生方可获得录取资格。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3、录取原则</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在录取控制线上，根据身份类别按专业志愿顺序，以总成绩从高分到低分录取。考生报考相同专业且总成绩相同时，以职业适应性测试</w:t>
      </w:r>
      <w:r>
        <w:rPr>
          <w:rFonts w:hint="eastAsia" w:asciiTheme="minorEastAsia" w:hAnsiTheme="minorEastAsia" w:eastAsiaTheme="minorEastAsia" w:cstheme="minorEastAsia"/>
          <w:sz w:val="24"/>
          <w:szCs w:val="24"/>
          <w:lang w:val="en-US" w:eastAsia="zh-CN"/>
        </w:rPr>
        <w:t>成绩或者职业技能考核</w:t>
      </w:r>
      <w:r>
        <w:rPr>
          <w:rFonts w:hint="eastAsia" w:asciiTheme="minorEastAsia" w:hAnsiTheme="minorEastAsia" w:eastAsiaTheme="minorEastAsia" w:cstheme="minorEastAsia"/>
          <w:sz w:val="24"/>
          <w:szCs w:val="24"/>
        </w:rPr>
        <w:t>成绩高者优先录取，测试成绩也相同时，依次按考生数学、语文成绩由高分到低分录取。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高职扩招考试招生报名网址</w:t>
      </w:r>
      <w:r>
        <w:rPr>
          <w:rFonts w:hint="eastAsia" w:asciiTheme="minorEastAsia" w:hAnsiTheme="minorEastAsia" w:eastAsiaTheme="minorEastAsia" w:cstheme="minorEastAsia"/>
          <w:spacing w:val="-20"/>
          <w:sz w:val="24"/>
          <w:szCs w:val="24"/>
        </w:rPr>
        <w:t>：</w: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fldChar w:fldCharType="begin"/>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instrText xml:space="preserve"> HYPERLINK "http://www.fvti.cn" </w:instrText>
      </w:r>
      <w:r>
        <w:rPr>
          <w:rFonts w:hint="eastAsia" w:asciiTheme="minorEastAsia" w:hAnsiTheme="minorEastAsia" w:eastAsiaTheme="minorEastAsia" w:cstheme="minorEastAsia"/>
          <w:b/>
          <w:bCs/>
          <w:color w:val="ED7D31" w:themeColor="accent2"/>
          <w:sz w:val="24"/>
          <w:szCs w:val="24"/>
          <w14:textFill>
            <w14:solidFill>
              <w14:schemeClr w14:val="accent2"/>
            </w14:solidFill>
          </w14:textFill>
        </w:rPr>
        <w:fldChar w:fldCharType="separate"/>
      </w:r>
      <w:r>
        <w:rPr>
          <w:rStyle w:val="13"/>
          <w:rFonts w:hint="eastAsia" w:asciiTheme="minorEastAsia" w:hAnsiTheme="minorEastAsia" w:eastAsiaTheme="minorEastAsia" w:cstheme="minorEastAsia"/>
          <w:b/>
          <w:bCs/>
          <w:color w:val="ED7D31" w:themeColor="accent2"/>
          <w:sz w:val="24"/>
          <w:szCs w:val="24"/>
          <w14:textFill>
            <w14:solidFill>
              <w14:schemeClr w14:val="accent2"/>
            </w14:solidFill>
          </w14:textFill>
        </w:rPr>
        <w:t>http://www.fvti.c</w:t>
      </w:r>
      <w:r>
        <w:rPr>
          <w:rStyle w:val="13"/>
          <w:rFonts w:hint="eastAsia" w:asciiTheme="minorEastAsia" w:hAnsiTheme="minorEastAsia" w:eastAsiaTheme="minorEastAsia" w:cstheme="minorEastAsia"/>
          <w:b/>
          <w:bCs/>
          <w:color w:val="ED7D31" w:themeColor="accent2"/>
          <w:sz w:val="24"/>
          <w:szCs w:val="24"/>
          <w:lang w:val="en-US" w:eastAsia="zh-CN"/>
          <w14:textFill>
            <w14:solidFill>
              <w14:schemeClr w14:val="accent2"/>
            </w14:solidFill>
          </w14:textFill>
        </w:rPr>
        <w:t>om</w:t>
      </w:r>
      <w:r>
        <w:rPr>
          <w:rStyle w:val="13"/>
          <w:rFonts w:hint="eastAsia" w:asciiTheme="minorEastAsia" w:hAnsiTheme="minorEastAsia" w:eastAsiaTheme="minorEastAsia" w:cstheme="minorEastAsia"/>
          <w:b/>
          <w:bCs/>
          <w:color w:val="ED7D31" w:themeColor="accent2"/>
          <w:sz w:val="24"/>
          <w:szCs w:val="24"/>
          <w14:textFill>
            <w14:solidFill>
              <w14:schemeClr w14:val="accent2"/>
            </w14:solidFill>
          </w14:textFill>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eastAsia="zh-CN"/>
        </w:rPr>
        <w:t>【</w:t>
      </w:r>
      <w:r>
        <w:rPr>
          <w:rFonts w:hint="eastAsia" w:asciiTheme="minorEastAsia" w:hAnsiTheme="minorEastAsia" w:eastAsiaTheme="minorEastAsia" w:cstheme="minorEastAsia"/>
          <w:b/>
          <w:sz w:val="28"/>
          <w:szCs w:val="28"/>
        </w:rPr>
        <w:t>教学组织</w:t>
      </w:r>
      <w:r>
        <w:rPr>
          <w:rFonts w:hint="eastAsia" w:asciiTheme="minorEastAsia" w:hAnsiTheme="minorEastAsia" w:cstheme="minorEastAsia"/>
          <w:b/>
          <w:sz w:val="28"/>
          <w:szCs w:val="28"/>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A、B类考生在校全日制就读；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C类退役军人、D类下岗失业人员、农民工、高素质农民、E类企业在岗职工和基层农技人员</w:t>
      </w:r>
      <w:r>
        <w:rPr>
          <w:rFonts w:hint="eastAsia" w:asciiTheme="minorEastAsia" w:hAnsiTheme="minorEastAsia" w:eastAsiaTheme="minorEastAsia" w:cstheme="minorEastAsia"/>
          <w:sz w:val="24"/>
          <w:szCs w:val="24"/>
        </w:rPr>
        <w:t>等群体单独编班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针对于各种人群生源不同、学习时间不同、学习方式不同等特点，采取弹性学制和灵活多元的教学模式，采用集中学习、实践学习、线上学习、师徒结对学习相结合的方式，对</w:t>
      </w:r>
      <w:r>
        <w:rPr>
          <w:rFonts w:hint="eastAsia" w:asciiTheme="minorEastAsia" w:hAnsiTheme="minorEastAsia" w:eastAsiaTheme="minorEastAsia" w:cstheme="minorEastAsia"/>
          <w:sz w:val="24"/>
          <w:szCs w:val="24"/>
          <w:lang w:val="en-US" w:eastAsia="zh-CN"/>
        </w:rPr>
        <w:t>退役军人、下岗失业人员、农民工、高素质农民、企业在岗职工和基层农技人员</w:t>
      </w:r>
      <w:r>
        <w:rPr>
          <w:rFonts w:hint="eastAsia" w:asciiTheme="minorEastAsia" w:hAnsiTheme="minorEastAsia" w:eastAsiaTheme="minorEastAsia" w:cstheme="minorEastAsia"/>
          <w:sz w:val="24"/>
          <w:szCs w:val="24"/>
        </w:rPr>
        <w:t>等已积累的学习成果（含技术技能），以多种方式进行科目免考认定和教育学分认定。针对不同生源的从业经历、技术技能基础和学习需求，创新实习管理方式，开展灵活多样的实践教学。积极引导</w:t>
      </w:r>
      <w:r>
        <w:rPr>
          <w:rFonts w:hint="eastAsia" w:asciiTheme="minorEastAsia" w:hAnsiTheme="minorEastAsia" w:eastAsiaTheme="minorEastAsia" w:cstheme="minorEastAsia"/>
          <w:sz w:val="24"/>
          <w:szCs w:val="24"/>
          <w:lang w:val="en-US" w:eastAsia="zh-CN"/>
        </w:rPr>
        <w:t>退役军人、下岗失业人员、农民工、高素质农民、企业在岗职工和基层农技人员</w:t>
      </w:r>
      <w:r>
        <w:rPr>
          <w:rFonts w:hint="eastAsia" w:asciiTheme="minorEastAsia" w:hAnsiTheme="minorEastAsia" w:eastAsiaTheme="minorEastAsia" w:cstheme="minorEastAsia"/>
          <w:sz w:val="24"/>
          <w:szCs w:val="24"/>
        </w:rPr>
        <w:t>参与1+X证书</w:t>
      </w:r>
      <w:r>
        <w:rPr>
          <w:rFonts w:hint="eastAsia" w:asciiTheme="minorEastAsia" w:hAnsiTheme="minorEastAsia" w:eastAsiaTheme="minorEastAsia" w:cstheme="minorEastAsia"/>
          <w:sz w:val="24"/>
          <w:szCs w:val="24"/>
          <w:lang w:val="en-US" w:eastAsia="zh-CN"/>
        </w:rPr>
        <w:t>的考试</w:t>
      </w:r>
      <w:r>
        <w:rPr>
          <w:rFonts w:hint="eastAsia" w:asciiTheme="minorEastAsia" w:hAnsiTheme="minorEastAsia" w:eastAsiaTheme="minorEastAsia" w:cstheme="minorEastAsia"/>
          <w:sz w:val="24"/>
          <w:szCs w:val="24"/>
        </w:rPr>
        <w:t>，鼓励学生取得多类职业技能等级证书，拓展就业创业本领。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地址：辽宁省抚顺经济开发区旺力街89号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联系电话：024-53909892   53909888   57510297</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真：024-53909888</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    址：http://www.fvti.com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编：113122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2106"/>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30D45"/>
    <w:multiLevelType w:val="singleLevel"/>
    <w:tmpl w:val="ABA30D45"/>
    <w:lvl w:ilvl="0" w:tentative="0">
      <w:start w:val="1"/>
      <w:numFmt w:val="decimal"/>
      <w:suff w:val="nothing"/>
      <w:lvlText w:val="%1、"/>
      <w:lvlJc w:val="left"/>
    </w:lvl>
  </w:abstractNum>
  <w:abstractNum w:abstractNumId="1">
    <w:nsid w:val="1C6C639A"/>
    <w:multiLevelType w:val="singleLevel"/>
    <w:tmpl w:val="1C6C639A"/>
    <w:lvl w:ilvl="0" w:tentative="0">
      <w:start w:val="3"/>
      <w:numFmt w:val="decimal"/>
      <w:suff w:val="nothing"/>
      <w:lvlText w:val="%1、"/>
      <w:lvlJc w:val="left"/>
    </w:lvl>
  </w:abstractNum>
  <w:abstractNum w:abstractNumId="2">
    <w:nsid w:val="2BB0E88F"/>
    <w:multiLevelType w:val="singleLevel"/>
    <w:tmpl w:val="2BB0E88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832"/>
    <w:rsid w:val="000703F0"/>
    <w:rsid w:val="00082F0E"/>
    <w:rsid w:val="000A271F"/>
    <w:rsid w:val="000B7FB4"/>
    <w:rsid w:val="000E3475"/>
    <w:rsid w:val="000E5567"/>
    <w:rsid w:val="0010491D"/>
    <w:rsid w:val="0011038C"/>
    <w:rsid w:val="001252FF"/>
    <w:rsid w:val="00136E08"/>
    <w:rsid w:val="00141066"/>
    <w:rsid w:val="0014596F"/>
    <w:rsid w:val="00145EAE"/>
    <w:rsid w:val="00153F95"/>
    <w:rsid w:val="00172A27"/>
    <w:rsid w:val="001F0CB2"/>
    <w:rsid w:val="002028A0"/>
    <w:rsid w:val="002112F2"/>
    <w:rsid w:val="00211FD8"/>
    <w:rsid w:val="00217F9A"/>
    <w:rsid w:val="002356A9"/>
    <w:rsid w:val="002418FC"/>
    <w:rsid w:val="0029007F"/>
    <w:rsid w:val="002B2C7B"/>
    <w:rsid w:val="002B5F72"/>
    <w:rsid w:val="002C43DB"/>
    <w:rsid w:val="002E53E7"/>
    <w:rsid w:val="002E5F4D"/>
    <w:rsid w:val="002E7059"/>
    <w:rsid w:val="002F3438"/>
    <w:rsid w:val="00303E4C"/>
    <w:rsid w:val="00311E4F"/>
    <w:rsid w:val="00383E67"/>
    <w:rsid w:val="00395A84"/>
    <w:rsid w:val="003A0F85"/>
    <w:rsid w:val="00435466"/>
    <w:rsid w:val="004644BD"/>
    <w:rsid w:val="004659DC"/>
    <w:rsid w:val="0048571E"/>
    <w:rsid w:val="00486A91"/>
    <w:rsid w:val="004B3130"/>
    <w:rsid w:val="004E65AA"/>
    <w:rsid w:val="004F0A2B"/>
    <w:rsid w:val="005246A8"/>
    <w:rsid w:val="00557D2B"/>
    <w:rsid w:val="00595A51"/>
    <w:rsid w:val="005D4510"/>
    <w:rsid w:val="0060427E"/>
    <w:rsid w:val="00642DF0"/>
    <w:rsid w:val="00657063"/>
    <w:rsid w:val="00672B03"/>
    <w:rsid w:val="00685B33"/>
    <w:rsid w:val="006B294E"/>
    <w:rsid w:val="006E12F2"/>
    <w:rsid w:val="007175CF"/>
    <w:rsid w:val="00724622"/>
    <w:rsid w:val="007434F0"/>
    <w:rsid w:val="0074528A"/>
    <w:rsid w:val="0077526C"/>
    <w:rsid w:val="007D1A98"/>
    <w:rsid w:val="007D56C6"/>
    <w:rsid w:val="0080065F"/>
    <w:rsid w:val="0086254F"/>
    <w:rsid w:val="00863C7A"/>
    <w:rsid w:val="008B4E28"/>
    <w:rsid w:val="0093388D"/>
    <w:rsid w:val="00982F8A"/>
    <w:rsid w:val="009969C6"/>
    <w:rsid w:val="009C69BA"/>
    <w:rsid w:val="00A024BA"/>
    <w:rsid w:val="00A119DA"/>
    <w:rsid w:val="00A14EB4"/>
    <w:rsid w:val="00A21F7B"/>
    <w:rsid w:val="00A224D4"/>
    <w:rsid w:val="00A55E1E"/>
    <w:rsid w:val="00A6741A"/>
    <w:rsid w:val="00A71321"/>
    <w:rsid w:val="00A8554A"/>
    <w:rsid w:val="00AC12AB"/>
    <w:rsid w:val="00B75C49"/>
    <w:rsid w:val="00B979E8"/>
    <w:rsid w:val="00BB7910"/>
    <w:rsid w:val="00BD4B0A"/>
    <w:rsid w:val="00C21B97"/>
    <w:rsid w:val="00C62FA0"/>
    <w:rsid w:val="00C70433"/>
    <w:rsid w:val="00C93D3F"/>
    <w:rsid w:val="00CB645A"/>
    <w:rsid w:val="00CB7749"/>
    <w:rsid w:val="00CD124B"/>
    <w:rsid w:val="00D22627"/>
    <w:rsid w:val="00D2567B"/>
    <w:rsid w:val="00D46D2F"/>
    <w:rsid w:val="00E54635"/>
    <w:rsid w:val="00E608BA"/>
    <w:rsid w:val="00E7335C"/>
    <w:rsid w:val="00E75092"/>
    <w:rsid w:val="00EB0324"/>
    <w:rsid w:val="00EE0C2C"/>
    <w:rsid w:val="00F0391A"/>
    <w:rsid w:val="00F154EF"/>
    <w:rsid w:val="00F2238F"/>
    <w:rsid w:val="00F43D67"/>
    <w:rsid w:val="00F442A2"/>
    <w:rsid w:val="00F52D80"/>
    <w:rsid w:val="00F61648"/>
    <w:rsid w:val="00F7324D"/>
    <w:rsid w:val="00F91B07"/>
    <w:rsid w:val="00FB54AA"/>
    <w:rsid w:val="00FB6977"/>
    <w:rsid w:val="00FD46D4"/>
    <w:rsid w:val="00FF47D4"/>
    <w:rsid w:val="01294F3F"/>
    <w:rsid w:val="015E5D1B"/>
    <w:rsid w:val="028778A5"/>
    <w:rsid w:val="032434C3"/>
    <w:rsid w:val="0338457C"/>
    <w:rsid w:val="05DB4220"/>
    <w:rsid w:val="06784F1F"/>
    <w:rsid w:val="06C76B84"/>
    <w:rsid w:val="06E13CA9"/>
    <w:rsid w:val="0710628A"/>
    <w:rsid w:val="09674785"/>
    <w:rsid w:val="0BEC586D"/>
    <w:rsid w:val="0F757204"/>
    <w:rsid w:val="0FF44277"/>
    <w:rsid w:val="10360F9D"/>
    <w:rsid w:val="10781B9F"/>
    <w:rsid w:val="122C5C0C"/>
    <w:rsid w:val="13861FAE"/>
    <w:rsid w:val="16D24DE4"/>
    <w:rsid w:val="16E70F0D"/>
    <w:rsid w:val="17311A79"/>
    <w:rsid w:val="185D1E7E"/>
    <w:rsid w:val="193C551E"/>
    <w:rsid w:val="1D985458"/>
    <w:rsid w:val="1ECF6446"/>
    <w:rsid w:val="1F28256B"/>
    <w:rsid w:val="1F4276E6"/>
    <w:rsid w:val="1FE67C29"/>
    <w:rsid w:val="20E51590"/>
    <w:rsid w:val="20ED3DA3"/>
    <w:rsid w:val="21883644"/>
    <w:rsid w:val="22E57F3C"/>
    <w:rsid w:val="235424ED"/>
    <w:rsid w:val="23B44952"/>
    <w:rsid w:val="25E7175E"/>
    <w:rsid w:val="290D7548"/>
    <w:rsid w:val="2BA66652"/>
    <w:rsid w:val="2D4758B4"/>
    <w:rsid w:val="2DDB124E"/>
    <w:rsid w:val="2EE851C8"/>
    <w:rsid w:val="2F986548"/>
    <w:rsid w:val="30A71A99"/>
    <w:rsid w:val="312D7455"/>
    <w:rsid w:val="32B96AB2"/>
    <w:rsid w:val="357E0FCC"/>
    <w:rsid w:val="35BC4897"/>
    <w:rsid w:val="361563BC"/>
    <w:rsid w:val="368D781C"/>
    <w:rsid w:val="3929216B"/>
    <w:rsid w:val="39E77E74"/>
    <w:rsid w:val="3A7B6E80"/>
    <w:rsid w:val="3AE97F2C"/>
    <w:rsid w:val="3DA73CE3"/>
    <w:rsid w:val="3EFF4AC2"/>
    <w:rsid w:val="3F922465"/>
    <w:rsid w:val="3FDE6102"/>
    <w:rsid w:val="41986DED"/>
    <w:rsid w:val="429762E6"/>
    <w:rsid w:val="434762D4"/>
    <w:rsid w:val="4452663F"/>
    <w:rsid w:val="46B321DB"/>
    <w:rsid w:val="473C4EE3"/>
    <w:rsid w:val="4A7D4410"/>
    <w:rsid w:val="4B2B2978"/>
    <w:rsid w:val="4B4D449A"/>
    <w:rsid w:val="4C8674C1"/>
    <w:rsid w:val="4CA25924"/>
    <w:rsid w:val="4CC63E3F"/>
    <w:rsid w:val="4CFE378B"/>
    <w:rsid w:val="4DFD2924"/>
    <w:rsid w:val="4E09069A"/>
    <w:rsid w:val="4FB21ECC"/>
    <w:rsid w:val="51546E4D"/>
    <w:rsid w:val="546F350C"/>
    <w:rsid w:val="54BC71BD"/>
    <w:rsid w:val="55240D08"/>
    <w:rsid w:val="56AA0B1E"/>
    <w:rsid w:val="592220D2"/>
    <w:rsid w:val="59EF1872"/>
    <w:rsid w:val="59F302B5"/>
    <w:rsid w:val="5A426A03"/>
    <w:rsid w:val="5A865275"/>
    <w:rsid w:val="5B5E7476"/>
    <w:rsid w:val="5BD61D42"/>
    <w:rsid w:val="5CD32A1E"/>
    <w:rsid w:val="5D500F79"/>
    <w:rsid w:val="610269DB"/>
    <w:rsid w:val="62C71D6D"/>
    <w:rsid w:val="64454800"/>
    <w:rsid w:val="64724009"/>
    <w:rsid w:val="66800F5E"/>
    <w:rsid w:val="674F0468"/>
    <w:rsid w:val="68116617"/>
    <w:rsid w:val="68E94883"/>
    <w:rsid w:val="68F66CBE"/>
    <w:rsid w:val="697D0D0F"/>
    <w:rsid w:val="69F448A5"/>
    <w:rsid w:val="69F64837"/>
    <w:rsid w:val="6C2F4FE1"/>
    <w:rsid w:val="6D6079F9"/>
    <w:rsid w:val="6DC82FE5"/>
    <w:rsid w:val="6E820712"/>
    <w:rsid w:val="6F693A0A"/>
    <w:rsid w:val="70331F78"/>
    <w:rsid w:val="708E6F4D"/>
    <w:rsid w:val="721119CE"/>
    <w:rsid w:val="726A0C06"/>
    <w:rsid w:val="72B16689"/>
    <w:rsid w:val="73414868"/>
    <w:rsid w:val="73A33942"/>
    <w:rsid w:val="74125CF9"/>
    <w:rsid w:val="75C7066A"/>
    <w:rsid w:val="762F5323"/>
    <w:rsid w:val="768526FF"/>
    <w:rsid w:val="77440BB5"/>
    <w:rsid w:val="774564DC"/>
    <w:rsid w:val="77795B14"/>
    <w:rsid w:val="78FC5169"/>
    <w:rsid w:val="79E3770D"/>
    <w:rsid w:val="7A172847"/>
    <w:rsid w:val="7A2C33F1"/>
    <w:rsid w:val="7CB520A7"/>
    <w:rsid w:val="7DC8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666666"/>
      <w:u w:val="none"/>
    </w:rPr>
  </w:style>
  <w:style w:type="character" w:styleId="13">
    <w:name w:val="Hyperlink"/>
    <w:basedOn w:val="10"/>
    <w:qFormat/>
    <w:uiPriority w:val="0"/>
    <w:rPr>
      <w:color w:val="666666"/>
      <w:u w:val="none"/>
    </w:r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批注框文本 Char"/>
    <w:basedOn w:val="10"/>
    <w:link w:val="4"/>
    <w:qFormat/>
    <w:uiPriority w:val="0"/>
    <w:rPr>
      <w:kern w:val="2"/>
      <w:sz w:val="18"/>
      <w:szCs w:val="18"/>
    </w:rPr>
  </w:style>
  <w:style w:type="character" w:customStyle="1" w:styleId="17">
    <w:name w:val="日期 Char"/>
    <w:basedOn w:val="10"/>
    <w:link w:val="3"/>
    <w:qFormat/>
    <w:uiPriority w:val="0"/>
    <w:rPr>
      <w:kern w:val="2"/>
      <w:sz w:val="21"/>
      <w:szCs w:val="24"/>
    </w:rPr>
  </w:style>
  <w:style w:type="paragraph" w:styleId="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11"/>
    <w:basedOn w:val="10"/>
    <w:qFormat/>
    <w:uiPriority w:val="0"/>
    <w:rPr>
      <w:rFonts w:hint="eastAsia" w:ascii="宋体" w:hAnsi="宋体" w:eastAsia="宋体" w:cs="宋体"/>
      <w:color w:val="000000"/>
      <w:sz w:val="28"/>
      <w:szCs w:val="28"/>
      <w:u w:val="none"/>
    </w:rPr>
  </w:style>
  <w:style w:type="character" w:customStyle="1" w:styleId="20">
    <w:name w:val="font31"/>
    <w:basedOn w:val="10"/>
    <w:qFormat/>
    <w:uiPriority w:val="0"/>
    <w:rPr>
      <w:rFonts w:hint="eastAsia" w:ascii="宋体" w:hAnsi="宋体" w:eastAsia="宋体" w:cs="宋体"/>
      <w:color w:val="000000"/>
      <w:sz w:val="24"/>
      <w:szCs w:val="24"/>
      <w:u w:val="none"/>
    </w:rPr>
  </w:style>
  <w:style w:type="character" w:customStyle="1" w:styleId="21">
    <w:name w:val="font21"/>
    <w:basedOn w:val="10"/>
    <w:qFormat/>
    <w:uiPriority w:val="0"/>
    <w:rPr>
      <w:rFonts w:hint="eastAsia" w:ascii="宋体" w:hAnsi="宋体" w:eastAsia="宋体" w:cs="宋体"/>
      <w:color w:val="000000"/>
      <w:sz w:val="24"/>
      <w:szCs w:val="24"/>
      <w:u w:val="none"/>
    </w:rPr>
  </w:style>
  <w:style w:type="character" w:customStyle="1" w:styleId="22">
    <w:name w:val="font01"/>
    <w:basedOn w:val="10"/>
    <w:qFormat/>
    <w:uiPriority w:val="0"/>
    <w:rPr>
      <w:rFonts w:hint="eastAsia" w:ascii="宋体" w:hAnsi="宋体" w:eastAsia="宋体" w:cs="宋体"/>
      <w:color w:val="000000"/>
      <w:sz w:val="28"/>
      <w:szCs w:val="28"/>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96BD1-D4B1-4A71-ADF6-EA9432E214A5}">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739</Words>
  <Characters>4214</Characters>
  <Lines>35</Lines>
  <Paragraphs>9</Paragraphs>
  <TotalTime>25</TotalTime>
  <ScaleCrop>false</ScaleCrop>
  <LinksUpToDate>false</LinksUpToDate>
  <CharactersWithSpaces>4944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2021-08-10T06:30:00Z</cp:lastPrinted>
  <dcterms:modified xsi:type="dcterms:W3CDTF">2021-08-16T12:57:35Z</dcterms:modified>
  <dc:title>关于原抚顺师范高等专科学校情况说明</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